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55" w:rsidRDefault="00D72EBA" w:rsidP="00D95CC2">
      <w:pPr>
        <w:jc w:val="center"/>
        <w:rPr>
          <w:rFonts w:ascii="Century Gothic" w:hAnsi="Century Gothic"/>
          <w:b/>
        </w:rPr>
      </w:pPr>
      <w:r w:rsidRPr="00200E03">
        <w:rPr>
          <w:rFonts w:ascii="Century Gothic" w:hAnsi="Century Gothic"/>
          <w:b/>
        </w:rPr>
        <w:t>Head Teacher</w:t>
      </w:r>
      <w:r w:rsidR="0011770D" w:rsidRPr="00200E03">
        <w:rPr>
          <w:rFonts w:ascii="Century Gothic" w:hAnsi="Century Gothic"/>
          <w:b/>
        </w:rPr>
        <w:t>’s</w:t>
      </w:r>
      <w:r w:rsidR="000D3D55" w:rsidRPr="00200E03">
        <w:rPr>
          <w:rFonts w:ascii="Century Gothic" w:hAnsi="Century Gothic"/>
          <w:b/>
        </w:rPr>
        <w:t xml:space="preserve"> Report to Governors</w:t>
      </w:r>
      <w:r w:rsidR="00A7549E">
        <w:rPr>
          <w:rFonts w:ascii="Century Gothic" w:hAnsi="Century Gothic"/>
          <w:b/>
        </w:rPr>
        <w:t xml:space="preserve"> – October 2015</w:t>
      </w:r>
    </w:p>
    <w:p w:rsidR="00D95CC2" w:rsidRPr="00200E03" w:rsidRDefault="00D95CC2" w:rsidP="00D95CC2">
      <w:pPr>
        <w:jc w:val="center"/>
        <w:rPr>
          <w:rFonts w:ascii="Century Gothic" w:hAnsi="Century Gothic"/>
          <w:b/>
        </w:rPr>
      </w:pPr>
    </w:p>
    <w:tbl>
      <w:tblPr>
        <w:tblW w:w="9778" w:type="dxa"/>
        <w:tblInd w:w="93" w:type="dxa"/>
        <w:tblLook w:val="04A0" w:firstRow="1" w:lastRow="0" w:firstColumn="1" w:lastColumn="0" w:noHBand="0" w:noVBand="1"/>
      </w:tblPr>
      <w:tblGrid>
        <w:gridCol w:w="1239"/>
        <w:gridCol w:w="233"/>
        <w:gridCol w:w="526"/>
        <w:gridCol w:w="474"/>
        <w:gridCol w:w="549"/>
        <w:gridCol w:w="788"/>
        <w:gridCol w:w="544"/>
        <w:gridCol w:w="794"/>
        <w:gridCol w:w="260"/>
        <w:gridCol w:w="425"/>
        <w:gridCol w:w="843"/>
        <w:gridCol w:w="265"/>
        <w:gridCol w:w="303"/>
        <w:gridCol w:w="758"/>
        <w:gridCol w:w="272"/>
        <w:gridCol w:w="262"/>
        <w:gridCol w:w="758"/>
        <w:gridCol w:w="485"/>
      </w:tblGrid>
      <w:tr w:rsidR="00B70C71" w:rsidRPr="00200E03" w:rsidTr="00B70C71">
        <w:trPr>
          <w:trHeight w:val="355"/>
        </w:trPr>
        <w:tc>
          <w:tcPr>
            <w:tcW w:w="9778" w:type="dxa"/>
            <w:gridSpan w:val="18"/>
            <w:tcBorders>
              <w:top w:val="nil"/>
              <w:left w:val="nil"/>
              <w:bottom w:val="nil"/>
              <w:right w:val="single" w:sz="4" w:space="0" w:color="D4D0C8"/>
            </w:tcBorders>
            <w:shd w:val="clear" w:color="auto" w:fill="auto"/>
            <w:vAlign w:val="center"/>
            <w:hideMark/>
          </w:tcPr>
          <w:p w:rsidR="00B70C71" w:rsidRPr="00200E03" w:rsidRDefault="00B70C71" w:rsidP="00D95CC2">
            <w:pPr>
              <w:jc w:val="center"/>
              <w:rPr>
                <w:rFonts w:ascii="Century Gothic" w:eastAsia="Times New Roman" w:hAnsi="Century Gothic" w:cs="Microsoft Sans Serif"/>
                <w:b/>
                <w:bCs/>
                <w:sz w:val="26"/>
                <w:szCs w:val="26"/>
                <w:lang w:eastAsia="en-GB"/>
              </w:rPr>
            </w:pPr>
            <w:proofErr w:type="spellStart"/>
            <w:r w:rsidRPr="00200E03">
              <w:rPr>
                <w:rFonts w:ascii="Century Gothic" w:eastAsia="Times New Roman" w:hAnsi="Century Gothic" w:cs="Microsoft Sans Serif"/>
                <w:b/>
                <w:bCs/>
                <w:sz w:val="26"/>
                <w:szCs w:val="26"/>
                <w:lang w:eastAsia="en-GB"/>
              </w:rPr>
              <w:t>Beis</w:t>
            </w:r>
            <w:proofErr w:type="spellEnd"/>
            <w:r w:rsidRPr="00200E03">
              <w:rPr>
                <w:rFonts w:ascii="Century Gothic" w:eastAsia="Times New Roman" w:hAnsi="Century Gothic" w:cs="Microsoft Sans Serif"/>
                <w:b/>
                <w:bCs/>
                <w:sz w:val="26"/>
                <w:szCs w:val="26"/>
                <w:lang w:eastAsia="en-GB"/>
              </w:rPr>
              <w:t xml:space="preserve"> Yaakov Jewish High School Academy</w:t>
            </w:r>
          </w:p>
          <w:p w:rsidR="00B70C71" w:rsidRPr="00200E03" w:rsidRDefault="00B70C71" w:rsidP="00D95CC2">
            <w:pPr>
              <w:jc w:val="center"/>
              <w:rPr>
                <w:rFonts w:ascii="Century Gothic" w:eastAsia="Times New Roman" w:hAnsi="Century Gothic" w:cs="Tahoma"/>
                <w:sz w:val="16"/>
                <w:szCs w:val="16"/>
                <w:lang w:eastAsia="en-GB"/>
              </w:rPr>
            </w:pPr>
          </w:p>
        </w:tc>
      </w:tr>
      <w:tr w:rsidR="00323A1A" w:rsidRPr="00200E03" w:rsidTr="00B70C71">
        <w:trPr>
          <w:trHeight w:val="772"/>
        </w:trPr>
        <w:tc>
          <w:tcPr>
            <w:tcW w:w="9778" w:type="dxa"/>
            <w:gridSpan w:val="18"/>
            <w:tcBorders>
              <w:top w:val="nil"/>
              <w:left w:val="nil"/>
              <w:bottom w:val="nil"/>
              <w:right w:val="nil"/>
            </w:tcBorders>
            <w:shd w:val="clear" w:color="auto" w:fill="auto"/>
            <w:vAlign w:val="center"/>
            <w:hideMark/>
          </w:tcPr>
          <w:p w:rsidR="00323A1A" w:rsidRPr="00200E03" w:rsidRDefault="00323A1A" w:rsidP="00323A1A">
            <w:pPr>
              <w:rPr>
                <w:rFonts w:ascii="Century Gothic" w:eastAsia="Times New Roman" w:hAnsi="Century Gothic" w:cs="Microsoft Sans Serif"/>
                <w:b/>
                <w:bCs/>
                <w:sz w:val="20"/>
                <w:szCs w:val="20"/>
                <w:lang w:eastAsia="en-GB"/>
              </w:rPr>
            </w:pPr>
            <w:r w:rsidRPr="00200E03">
              <w:rPr>
                <w:rFonts w:ascii="Century Gothic" w:eastAsia="Times New Roman" w:hAnsi="Century Gothic" w:cs="Microsoft Sans Serif"/>
                <w:b/>
                <w:bCs/>
                <w:sz w:val="20"/>
                <w:szCs w:val="20"/>
                <w:lang w:eastAsia="en-GB"/>
              </w:rPr>
              <w:t>School Details</w:t>
            </w:r>
          </w:p>
        </w:tc>
      </w:tr>
      <w:tr w:rsidR="00323A1A" w:rsidRPr="00200E03" w:rsidTr="00D95CC2">
        <w:trPr>
          <w:trHeight w:val="387"/>
        </w:trPr>
        <w:tc>
          <w:tcPr>
            <w:tcW w:w="1472" w:type="dxa"/>
            <w:gridSpan w:val="2"/>
            <w:tcBorders>
              <w:top w:val="single" w:sz="4" w:space="0" w:color="005B82"/>
              <w:left w:val="single" w:sz="4" w:space="0" w:color="005B82"/>
              <w:bottom w:val="single" w:sz="4" w:space="0" w:color="005B82"/>
              <w:right w:val="single" w:sz="4" w:space="0" w:color="005B82"/>
            </w:tcBorders>
            <w:shd w:val="clear" w:color="000000" w:fill="005B82"/>
            <w:vAlign w:val="center"/>
            <w:hideMark/>
          </w:tcPr>
          <w:p w:rsidR="00323A1A" w:rsidRPr="00200E03" w:rsidRDefault="00323A1A" w:rsidP="00323A1A">
            <w:pPr>
              <w:rPr>
                <w:rFonts w:ascii="Century Gothic" w:eastAsia="Times New Roman" w:hAnsi="Century Gothic" w:cs="Microsoft Sans Serif"/>
                <w:color w:val="FFFFFF"/>
                <w:sz w:val="16"/>
                <w:szCs w:val="16"/>
                <w:lang w:eastAsia="en-GB"/>
              </w:rPr>
            </w:pPr>
            <w:r w:rsidRPr="00200E03">
              <w:rPr>
                <w:rFonts w:ascii="Century Gothic" w:eastAsia="Times New Roman" w:hAnsi="Century Gothic" w:cs="Microsoft Sans Serif"/>
                <w:color w:val="FFFFFF"/>
                <w:sz w:val="16"/>
                <w:szCs w:val="16"/>
                <w:lang w:eastAsia="en-GB"/>
              </w:rPr>
              <w:t>Head Teacher</w:t>
            </w:r>
          </w:p>
        </w:tc>
        <w:tc>
          <w:tcPr>
            <w:tcW w:w="1549" w:type="dxa"/>
            <w:gridSpan w:val="3"/>
            <w:tcBorders>
              <w:top w:val="single" w:sz="4" w:space="0" w:color="005B82"/>
              <w:left w:val="nil"/>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Mrs Stacey Feddy</w:t>
            </w:r>
          </w:p>
        </w:tc>
        <w:tc>
          <w:tcPr>
            <w:tcW w:w="2126" w:type="dxa"/>
            <w:gridSpan w:val="3"/>
            <w:tcBorders>
              <w:top w:val="single" w:sz="4" w:space="0" w:color="005B82"/>
              <w:left w:val="nil"/>
              <w:bottom w:val="single" w:sz="4" w:space="0" w:color="005B82"/>
              <w:right w:val="single" w:sz="4" w:space="0" w:color="005B82"/>
            </w:tcBorders>
            <w:shd w:val="clear" w:color="000000" w:fill="005B82"/>
            <w:vAlign w:val="center"/>
            <w:hideMark/>
          </w:tcPr>
          <w:p w:rsidR="00323A1A" w:rsidRPr="00200E03" w:rsidRDefault="00323A1A" w:rsidP="00323A1A">
            <w:pPr>
              <w:rPr>
                <w:rFonts w:ascii="Century Gothic" w:eastAsia="Times New Roman" w:hAnsi="Century Gothic" w:cs="Microsoft Sans Serif"/>
                <w:color w:val="FFFFFF"/>
                <w:sz w:val="16"/>
                <w:szCs w:val="16"/>
                <w:lang w:eastAsia="en-GB"/>
              </w:rPr>
            </w:pPr>
            <w:r w:rsidRPr="00200E03">
              <w:rPr>
                <w:rFonts w:ascii="Century Gothic" w:eastAsia="Times New Roman" w:hAnsi="Century Gothic" w:cs="Microsoft Sans Serif"/>
                <w:color w:val="FFFFFF"/>
                <w:sz w:val="16"/>
                <w:szCs w:val="16"/>
                <w:lang w:eastAsia="en-GB"/>
              </w:rPr>
              <w:t>Governance</w:t>
            </w:r>
          </w:p>
        </w:tc>
        <w:tc>
          <w:tcPr>
            <w:tcW w:w="1793" w:type="dxa"/>
            <w:gridSpan w:val="4"/>
            <w:tcBorders>
              <w:top w:val="single" w:sz="4" w:space="0" w:color="005B82"/>
              <w:left w:val="nil"/>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Academies</w:t>
            </w:r>
          </w:p>
        </w:tc>
        <w:tc>
          <w:tcPr>
            <w:tcW w:w="1333" w:type="dxa"/>
            <w:gridSpan w:val="3"/>
            <w:tcBorders>
              <w:top w:val="single" w:sz="4" w:space="0" w:color="005B82"/>
              <w:left w:val="nil"/>
              <w:bottom w:val="single" w:sz="4" w:space="0" w:color="005B82"/>
              <w:right w:val="single" w:sz="4" w:space="0" w:color="005B82"/>
            </w:tcBorders>
            <w:shd w:val="clear" w:color="000000" w:fill="005B82"/>
            <w:vAlign w:val="center"/>
            <w:hideMark/>
          </w:tcPr>
          <w:p w:rsidR="00323A1A" w:rsidRPr="00200E03" w:rsidRDefault="00323A1A" w:rsidP="00323A1A">
            <w:pPr>
              <w:rPr>
                <w:rFonts w:ascii="Century Gothic" w:eastAsia="Times New Roman" w:hAnsi="Century Gothic" w:cs="Microsoft Sans Serif"/>
                <w:color w:val="FFFFFF"/>
                <w:sz w:val="16"/>
                <w:szCs w:val="16"/>
                <w:lang w:eastAsia="en-GB"/>
              </w:rPr>
            </w:pPr>
            <w:r w:rsidRPr="00200E03">
              <w:rPr>
                <w:rFonts w:ascii="Century Gothic" w:eastAsia="Times New Roman" w:hAnsi="Century Gothic" w:cs="Microsoft Sans Serif"/>
                <w:color w:val="FFFFFF"/>
                <w:sz w:val="16"/>
                <w:szCs w:val="16"/>
                <w:lang w:eastAsia="en-GB"/>
              </w:rPr>
              <w:t>School Years</w:t>
            </w:r>
          </w:p>
        </w:tc>
        <w:tc>
          <w:tcPr>
            <w:tcW w:w="1505" w:type="dxa"/>
            <w:gridSpan w:val="3"/>
            <w:tcBorders>
              <w:top w:val="single" w:sz="4" w:space="0" w:color="005B82"/>
              <w:left w:val="nil"/>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Year 7 to Year 11</w:t>
            </w:r>
          </w:p>
        </w:tc>
      </w:tr>
      <w:tr w:rsidR="00323A1A" w:rsidRPr="00200E03" w:rsidTr="00D95CC2">
        <w:trPr>
          <w:trHeight w:val="371"/>
        </w:trPr>
        <w:tc>
          <w:tcPr>
            <w:tcW w:w="1472" w:type="dxa"/>
            <w:gridSpan w:val="2"/>
            <w:tcBorders>
              <w:top w:val="nil"/>
              <w:left w:val="single" w:sz="4" w:space="0" w:color="005B82"/>
              <w:bottom w:val="single" w:sz="4" w:space="0" w:color="005B82"/>
              <w:right w:val="single" w:sz="4" w:space="0" w:color="005B82"/>
            </w:tcBorders>
            <w:shd w:val="clear" w:color="000000" w:fill="005B82"/>
            <w:vAlign w:val="center"/>
            <w:hideMark/>
          </w:tcPr>
          <w:p w:rsidR="00323A1A" w:rsidRPr="00200E03" w:rsidRDefault="00323A1A" w:rsidP="00323A1A">
            <w:pPr>
              <w:rPr>
                <w:rFonts w:ascii="Century Gothic" w:eastAsia="Times New Roman" w:hAnsi="Century Gothic" w:cs="Microsoft Sans Serif"/>
                <w:color w:val="FFFFFF"/>
                <w:sz w:val="16"/>
                <w:szCs w:val="16"/>
                <w:lang w:eastAsia="en-GB"/>
              </w:rPr>
            </w:pPr>
            <w:r w:rsidRPr="00200E03">
              <w:rPr>
                <w:rFonts w:ascii="Century Gothic" w:eastAsia="Times New Roman" w:hAnsi="Century Gothic" w:cs="Microsoft Sans Serif"/>
                <w:color w:val="FFFFFF"/>
                <w:sz w:val="16"/>
                <w:szCs w:val="16"/>
                <w:lang w:eastAsia="en-GB"/>
              </w:rPr>
              <w:t>School Phase</w:t>
            </w:r>
          </w:p>
        </w:tc>
        <w:tc>
          <w:tcPr>
            <w:tcW w:w="1549"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Secondary</w:t>
            </w:r>
          </w:p>
        </w:tc>
        <w:tc>
          <w:tcPr>
            <w:tcW w:w="2126" w:type="dxa"/>
            <w:gridSpan w:val="3"/>
            <w:tcBorders>
              <w:top w:val="nil"/>
              <w:left w:val="nil"/>
              <w:bottom w:val="single" w:sz="4" w:space="0" w:color="005B82"/>
              <w:right w:val="single" w:sz="4" w:space="0" w:color="005B82"/>
            </w:tcBorders>
            <w:shd w:val="clear" w:color="000000" w:fill="005B82"/>
            <w:vAlign w:val="center"/>
            <w:hideMark/>
          </w:tcPr>
          <w:p w:rsidR="00323A1A" w:rsidRPr="00200E03" w:rsidRDefault="00323A1A" w:rsidP="00323A1A">
            <w:pPr>
              <w:rPr>
                <w:rFonts w:ascii="Century Gothic" w:eastAsia="Times New Roman" w:hAnsi="Century Gothic" w:cs="Microsoft Sans Serif"/>
                <w:color w:val="FFFFFF"/>
                <w:sz w:val="16"/>
                <w:szCs w:val="16"/>
                <w:lang w:eastAsia="en-GB"/>
              </w:rPr>
            </w:pPr>
            <w:r w:rsidRPr="00200E03">
              <w:rPr>
                <w:rFonts w:ascii="Century Gothic" w:eastAsia="Times New Roman" w:hAnsi="Century Gothic" w:cs="Microsoft Sans Serif"/>
                <w:color w:val="FFFFFF"/>
                <w:sz w:val="16"/>
                <w:szCs w:val="16"/>
                <w:lang w:eastAsia="en-GB"/>
              </w:rPr>
              <w:t>Local Authority</w:t>
            </w:r>
          </w:p>
        </w:tc>
        <w:tc>
          <w:tcPr>
            <w:tcW w:w="1793" w:type="dxa"/>
            <w:gridSpan w:val="4"/>
            <w:tcBorders>
              <w:top w:val="nil"/>
              <w:left w:val="nil"/>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Salford</w:t>
            </w:r>
          </w:p>
        </w:tc>
        <w:tc>
          <w:tcPr>
            <w:tcW w:w="1333" w:type="dxa"/>
            <w:gridSpan w:val="3"/>
            <w:tcBorders>
              <w:top w:val="nil"/>
              <w:left w:val="nil"/>
              <w:bottom w:val="single" w:sz="4" w:space="0" w:color="005B82"/>
              <w:right w:val="single" w:sz="4" w:space="0" w:color="005B82"/>
            </w:tcBorders>
            <w:shd w:val="clear" w:color="000000" w:fill="005B82"/>
            <w:vAlign w:val="center"/>
            <w:hideMark/>
          </w:tcPr>
          <w:p w:rsidR="00323A1A" w:rsidRPr="00200E03" w:rsidRDefault="00323A1A" w:rsidP="00323A1A">
            <w:pPr>
              <w:rPr>
                <w:rFonts w:ascii="Century Gothic" w:eastAsia="Times New Roman" w:hAnsi="Century Gothic" w:cs="Microsoft Sans Serif"/>
                <w:color w:val="FFFFFF"/>
                <w:sz w:val="16"/>
                <w:szCs w:val="16"/>
                <w:lang w:eastAsia="en-GB"/>
              </w:rPr>
            </w:pPr>
            <w:r w:rsidRPr="00200E03">
              <w:rPr>
                <w:rFonts w:ascii="Century Gothic" w:eastAsia="Times New Roman" w:hAnsi="Century Gothic" w:cs="Microsoft Sans Serif"/>
                <w:color w:val="FFFFFF"/>
                <w:sz w:val="16"/>
                <w:szCs w:val="16"/>
                <w:lang w:eastAsia="en-GB"/>
              </w:rPr>
              <w:t>Pupils of this school</w:t>
            </w:r>
          </w:p>
        </w:tc>
        <w:tc>
          <w:tcPr>
            <w:tcW w:w="1505"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279</w:t>
            </w:r>
          </w:p>
        </w:tc>
      </w:tr>
      <w:tr w:rsidR="00323A1A" w:rsidRPr="00200E03" w:rsidTr="00B70C71">
        <w:trPr>
          <w:trHeight w:val="772"/>
        </w:trPr>
        <w:tc>
          <w:tcPr>
            <w:tcW w:w="9778" w:type="dxa"/>
            <w:gridSpan w:val="18"/>
            <w:tcBorders>
              <w:top w:val="nil"/>
              <w:left w:val="nil"/>
              <w:bottom w:val="nil"/>
              <w:right w:val="nil"/>
            </w:tcBorders>
            <w:shd w:val="clear" w:color="auto" w:fill="auto"/>
            <w:vAlign w:val="center"/>
            <w:hideMark/>
          </w:tcPr>
          <w:p w:rsidR="00323A1A" w:rsidRPr="00200E03" w:rsidRDefault="00323A1A" w:rsidP="00323A1A">
            <w:pPr>
              <w:rPr>
                <w:rFonts w:ascii="Century Gothic" w:eastAsia="Times New Roman" w:hAnsi="Century Gothic" w:cs="Microsoft Sans Serif"/>
                <w:b/>
                <w:bCs/>
                <w:sz w:val="20"/>
                <w:szCs w:val="20"/>
                <w:lang w:eastAsia="en-GB"/>
              </w:rPr>
            </w:pPr>
            <w:r w:rsidRPr="00200E03">
              <w:rPr>
                <w:rFonts w:ascii="Century Gothic" w:eastAsia="Times New Roman" w:hAnsi="Century Gothic" w:cs="Microsoft Sans Serif"/>
                <w:b/>
                <w:bCs/>
                <w:sz w:val="20"/>
                <w:szCs w:val="20"/>
                <w:lang w:eastAsia="en-GB"/>
              </w:rPr>
              <w:t>Pupil Numbers</w:t>
            </w:r>
          </w:p>
        </w:tc>
      </w:tr>
      <w:tr w:rsidR="00B70C71" w:rsidRPr="00200E03" w:rsidTr="00D95CC2">
        <w:trPr>
          <w:trHeight w:val="387"/>
        </w:trPr>
        <w:tc>
          <w:tcPr>
            <w:tcW w:w="1239" w:type="dxa"/>
            <w:tcBorders>
              <w:top w:val="nil"/>
              <w:left w:val="nil"/>
              <w:bottom w:val="nil"/>
              <w:right w:val="single" w:sz="4" w:space="0" w:color="FFFFFF"/>
            </w:tcBorders>
            <w:shd w:val="clear" w:color="000000" w:fill="005B82"/>
            <w:vAlign w:val="center"/>
            <w:hideMark/>
          </w:tcPr>
          <w:p w:rsidR="00323A1A" w:rsidRPr="00200E03" w:rsidRDefault="00323A1A" w:rsidP="00323A1A">
            <w:pP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 </w:t>
            </w:r>
          </w:p>
        </w:tc>
        <w:tc>
          <w:tcPr>
            <w:tcW w:w="1233" w:type="dxa"/>
            <w:gridSpan w:val="3"/>
            <w:tcBorders>
              <w:top w:val="nil"/>
              <w:left w:val="nil"/>
              <w:bottom w:val="nil"/>
              <w:right w:val="single" w:sz="4" w:space="0" w:color="FFFFFF"/>
            </w:tcBorders>
            <w:shd w:val="clear" w:color="000000" w:fill="005B82"/>
            <w:vAlign w:val="center"/>
            <w:hideMark/>
          </w:tcPr>
          <w:p w:rsidR="00323A1A" w:rsidRPr="00200E03" w:rsidRDefault="00323A1A" w:rsidP="00323A1A">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Year 7</w:t>
            </w:r>
          </w:p>
        </w:tc>
        <w:tc>
          <w:tcPr>
            <w:tcW w:w="1881" w:type="dxa"/>
            <w:gridSpan w:val="3"/>
            <w:tcBorders>
              <w:top w:val="nil"/>
              <w:left w:val="nil"/>
              <w:bottom w:val="nil"/>
              <w:right w:val="single" w:sz="4" w:space="0" w:color="FFFFFF"/>
            </w:tcBorders>
            <w:shd w:val="clear" w:color="000000" w:fill="005B82"/>
            <w:vAlign w:val="center"/>
            <w:hideMark/>
          </w:tcPr>
          <w:p w:rsidR="00323A1A" w:rsidRPr="00200E03" w:rsidRDefault="00323A1A" w:rsidP="00323A1A">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Year 8</w:t>
            </w:r>
          </w:p>
        </w:tc>
        <w:tc>
          <w:tcPr>
            <w:tcW w:w="1479" w:type="dxa"/>
            <w:gridSpan w:val="3"/>
            <w:tcBorders>
              <w:top w:val="nil"/>
              <w:left w:val="nil"/>
              <w:bottom w:val="nil"/>
              <w:right w:val="single" w:sz="4" w:space="0" w:color="FFFFFF"/>
            </w:tcBorders>
            <w:shd w:val="clear" w:color="000000" w:fill="005B82"/>
            <w:vAlign w:val="center"/>
            <w:hideMark/>
          </w:tcPr>
          <w:p w:rsidR="00323A1A" w:rsidRPr="00200E03" w:rsidRDefault="00323A1A" w:rsidP="00323A1A">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Year 9</w:t>
            </w:r>
          </w:p>
        </w:tc>
        <w:tc>
          <w:tcPr>
            <w:tcW w:w="1411" w:type="dxa"/>
            <w:gridSpan w:val="3"/>
            <w:tcBorders>
              <w:top w:val="nil"/>
              <w:left w:val="nil"/>
              <w:bottom w:val="nil"/>
              <w:right w:val="single" w:sz="4" w:space="0" w:color="FFFFFF"/>
            </w:tcBorders>
            <w:shd w:val="clear" w:color="000000" w:fill="005B82"/>
            <w:vAlign w:val="center"/>
            <w:hideMark/>
          </w:tcPr>
          <w:p w:rsidR="00323A1A" w:rsidRPr="00200E03" w:rsidRDefault="00323A1A" w:rsidP="00323A1A">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Year 10</w:t>
            </w:r>
          </w:p>
        </w:tc>
        <w:tc>
          <w:tcPr>
            <w:tcW w:w="1292" w:type="dxa"/>
            <w:gridSpan w:val="3"/>
            <w:tcBorders>
              <w:top w:val="nil"/>
              <w:left w:val="nil"/>
              <w:bottom w:val="nil"/>
              <w:right w:val="single" w:sz="4" w:space="0" w:color="FFFFFF"/>
            </w:tcBorders>
            <w:shd w:val="clear" w:color="000000" w:fill="005B82"/>
            <w:vAlign w:val="center"/>
            <w:hideMark/>
          </w:tcPr>
          <w:p w:rsidR="00323A1A" w:rsidRPr="00200E03" w:rsidRDefault="00323A1A" w:rsidP="00323A1A">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Year 11</w:t>
            </w:r>
          </w:p>
        </w:tc>
        <w:tc>
          <w:tcPr>
            <w:tcW w:w="1243" w:type="dxa"/>
            <w:gridSpan w:val="2"/>
            <w:tcBorders>
              <w:top w:val="nil"/>
              <w:left w:val="nil"/>
              <w:bottom w:val="nil"/>
              <w:right w:val="nil"/>
            </w:tcBorders>
            <w:shd w:val="clear" w:color="000000" w:fill="005B82"/>
            <w:vAlign w:val="center"/>
            <w:hideMark/>
          </w:tcPr>
          <w:p w:rsidR="00323A1A" w:rsidRPr="00200E03" w:rsidRDefault="00323A1A" w:rsidP="00323A1A">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All Years</w:t>
            </w:r>
          </w:p>
        </w:tc>
      </w:tr>
      <w:tr w:rsidR="003D7992" w:rsidRPr="00200E03" w:rsidTr="00D95CC2">
        <w:trPr>
          <w:trHeight w:val="404"/>
        </w:trPr>
        <w:tc>
          <w:tcPr>
            <w:tcW w:w="1239" w:type="dxa"/>
            <w:tcBorders>
              <w:top w:val="single" w:sz="4" w:space="0" w:color="005B82"/>
              <w:left w:val="single" w:sz="4" w:space="0" w:color="005B82"/>
              <w:bottom w:val="single" w:sz="4" w:space="0" w:color="005B82"/>
              <w:right w:val="single" w:sz="4" w:space="0" w:color="005B82"/>
            </w:tcBorders>
            <w:shd w:val="clear" w:color="auto" w:fill="auto"/>
            <w:vAlign w:val="center"/>
            <w:hideMark/>
          </w:tcPr>
          <w:p w:rsidR="003D7992" w:rsidRPr="00200E03" w:rsidRDefault="003D7992"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Pupils of this school</w:t>
            </w:r>
          </w:p>
        </w:tc>
        <w:tc>
          <w:tcPr>
            <w:tcW w:w="1233" w:type="dxa"/>
            <w:gridSpan w:val="3"/>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58</w:t>
            </w:r>
          </w:p>
        </w:tc>
        <w:tc>
          <w:tcPr>
            <w:tcW w:w="1881" w:type="dxa"/>
            <w:gridSpan w:val="3"/>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62</w:t>
            </w:r>
          </w:p>
        </w:tc>
        <w:tc>
          <w:tcPr>
            <w:tcW w:w="1479" w:type="dxa"/>
            <w:gridSpan w:val="3"/>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63</w:t>
            </w:r>
          </w:p>
        </w:tc>
        <w:tc>
          <w:tcPr>
            <w:tcW w:w="1411" w:type="dxa"/>
            <w:gridSpan w:val="3"/>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46</w:t>
            </w:r>
          </w:p>
        </w:tc>
        <w:tc>
          <w:tcPr>
            <w:tcW w:w="1292" w:type="dxa"/>
            <w:gridSpan w:val="3"/>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50</w:t>
            </w:r>
          </w:p>
        </w:tc>
        <w:tc>
          <w:tcPr>
            <w:tcW w:w="1243" w:type="dxa"/>
            <w:gridSpan w:val="2"/>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279</w:t>
            </w:r>
          </w:p>
        </w:tc>
      </w:tr>
      <w:tr w:rsidR="003D7992" w:rsidRPr="00200E03" w:rsidTr="00D95CC2">
        <w:trPr>
          <w:trHeight w:val="371"/>
        </w:trPr>
        <w:tc>
          <w:tcPr>
            <w:tcW w:w="1239" w:type="dxa"/>
            <w:tcBorders>
              <w:top w:val="nil"/>
              <w:left w:val="single" w:sz="4" w:space="0" w:color="005B82"/>
              <w:bottom w:val="single" w:sz="4" w:space="0" w:color="005B82"/>
              <w:right w:val="single" w:sz="4" w:space="0" w:color="005B82"/>
            </w:tcBorders>
            <w:shd w:val="clear" w:color="auto" w:fill="auto"/>
            <w:vAlign w:val="center"/>
            <w:hideMark/>
          </w:tcPr>
          <w:p w:rsidR="003D7992" w:rsidRPr="00200E03" w:rsidRDefault="003D7992"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 xml:space="preserve">Single </w:t>
            </w:r>
            <w:proofErr w:type="spellStart"/>
            <w:r w:rsidRPr="00200E03">
              <w:rPr>
                <w:rFonts w:ascii="Century Gothic" w:eastAsia="Times New Roman" w:hAnsi="Century Gothic" w:cs="Microsoft Sans Serif"/>
                <w:sz w:val="16"/>
                <w:szCs w:val="16"/>
                <w:lang w:eastAsia="en-GB"/>
              </w:rPr>
              <w:t>Reg</w:t>
            </w:r>
            <w:proofErr w:type="spellEnd"/>
          </w:p>
        </w:tc>
        <w:tc>
          <w:tcPr>
            <w:tcW w:w="1233" w:type="dxa"/>
            <w:gridSpan w:val="3"/>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58</w:t>
            </w:r>
          </w:p>
        </w:tc>
        <w:tc>
          <w:tcPr>
            <w:tcW w:w="1881" w:type="dxa"/>
            <w:gridSpan w:val="3"/>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62</w:t>
            </w:r>
          </w:p>
        </w:tc>
        <w:tc>
          <w:tcPr>
            <w:tcW w:w="1479" w:type="dxa"/>
            <w:gridSpan w:val="3"/>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63</w:t>
            </w:r>
          </w:p>
        </w:tc>
        <w:tc>
          <w:tcPr>
            <w:tcW w:w="1411" w:type="dxa"/>
            <w:gridSpan w:val="3"/>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46</w:t>
            </w:r>
          </w:p>
        </w:tc>
        <w:tc>
          <w:tcPr>
            <w:tcW w:w="1292" w:type="dxa"/>
            <w:gridSpan w:val="3"/>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50</w:t>
            </w:r>
          </w:p>
        </w:tc>
        <w:tc>
          <w:tcPr>
            <w:tcW w:w="1243" w:type="dxa"/>
            <w:gridSpan w:val="2"/>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279</w:t>
            </w:r>
          </w:p>
        </w:tc>
      </w:tr>
      <w:tr w:rsidR="003D7992" w:rsidRPr="00200E03" w:rsidTr="00D95CC2">
        <w:trPr>
          <w:trHeight w:val="371"/>
        </w:trPr>
        <w:tc>
          <w:tcPr>
            <w:tcW w:w="1239" w:type="dxa"/>
            <w:tcBorders>
              <w:top w:val="nil"/>
              <w:left w:val="single" w:sz="4" w:space="0" w:color="005B82"/>
              <w:bottom w:val="single" w:sz="4" w:space="0" w:color="005B82"/>
              <w:right w:val="single" w:sz="4" w:space="0" w:color="005B82"/>
            </w:tcBorders>
            <w:shd w:val="clear" w:color="auto" w:fill="auto"/>
            <w:vAlign w:val="center"/>
            <w:hideMark/>
          </w:tcPr>
          <w:p w:rsidR="003D7992" w:rsidRPr="00200E03" w:rsidRDefault="003D7992"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Total Pupil Numbers</w:t>
            </w:r>
          </w:p>
        </w:tc>
        <w:tc>
          <w:tcPr>
            <w:tcW w:w="1233" w:type="dxa"/>
            <w:gridSpan w:val="3"/>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58</w:t>
            </w:r>
          </w:p>
        </w:tc>
        <w:tc>
          <w:tcPr>
            <w:tcW w:w="1881" w:type="dxa"/>
            <w:gridSpan w:val="3"/>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62</w:t>
            </w:r>
          </w:p>
        </w:tc>
        <w:tc>
          <w:tcPr>
            <w:tcW w:w="1479" w:type="dxa"/>
            <w:gridSpan w:val="3"/>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63</w:t>
            </w:r>
          </w:p>
        </w:tc>
        <w:tc>
          <w:tcPr>
            <w:tcW w:w="1411" w:type="dxa"/>
            <w:gridSpan w:val="3"/>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46</w:t>
            </w:r>
          </w:p>
        </w:tc>
        <w:tc>
          <w:tcPr>
            <w:tcW w:w="1292" w:type="dxa"/>
            <w:gridSpan w:val="3"/>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50</w:t>
            </w:r>
          </w:p>
        </w:tc>
        <w:tc>
          <w:tcPr>
            <w:tcW w:w="1243" w:type="dxa"/>
            <w:gridSpan w:val="2"/>
            <w:tcBorders>
              <w:top w:val="nil"/>
              <w:left w:val="nil"/>
              <w:bottom w:val="nil"/>
              <w:right w:val="nil"/>
            </w:tcBorders>
            <w:shd w:val="clear" w:color="auto" w:fill="auto"/>
            <w:vAlign w:val="center"/>
            <w:hideMark/>
          </w:tcPr>
          <w:p w:rsidR="003D7992" w:rsidRPr="00200E03" w:rsidRDefault="003D7992" w:rsidP="003D7992">
            <w:pPr>
              <w:jc w:val="cente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279</w:t>
            </w:r>
          </w:p>
        </w:tc>
      </w:tr>
      <w:tr w:rsidR="00323A1A" w:rsidRPr="00200E03" w:rsidTr="00B70C71">
        <w:trPr>
          <w:trHeight w:val="772"/>
        </w:trPr>
        <w:tc>
          <w:tcPr>
            <w:tcW w:w="9778" w:type="dxa"/>
            <w:gridSpan w:val="18"/>
            <w:tcBorders>
              <w:top w:val="nil"/>
              <w:left w:val="nil"/>
              <w:bottom w:val="nil"/>
              <w:right w:val="nil"/>
            </w:tcBorders>
            <w:shd w:val="clear" w:color="auto" w:fill="auto"/>
            <w:vAlign w:val="center"/>
            <w:hideMark/>
          </w:tcPr>
          <w:p w:rsidR="00323A1A" w:rsidRPr="00200E03" w:rsidRDefault="00323A1A" w:rsidP="00323A1A">
            <w:pPr>
              <w:rPr>
                <w:rFonts w:ascii="Century Gothic" w:eastAsia="Times New Roman" w:hAnsi="Century Gothic" w:cs="Microsoft Sans Serif"/>
                <w:b/>
                <w:bCs/>
                <w:sz w:val="20"/>
                <w:szCs w:val="20"/>
                <w:lang w:eastAsia="en-GB"/>
              </w:rPr>
            </w:pPr>
            <w:r w:rsidRPr="00200E03">
              <w:rPr>
                <w:rFonts w:ascii="Century Gothic" w:eastAsia="Times New Roman" w:hAnsi="Century Gothic" w:cs="Microsoft Sans Serif"/>
                <w:b/>
                <w:bCs/>
                <w:sz w:val="20"/>
                <w:szCs w:val="20"/>
                <w:lang w:eastAsia="en-GB"/>
              </w:rPr>
              <w:t>Key Pastoral Factors</w:t>
            </w:r>
          </w:p>
        </w:tc>
      </w:tr>
      <w:tr w:rsidR="00B70C71" w:rsidRPr="00200E03" w:rsidTr="00D95CC2">
        <w:trPr>
          <w:trHeight w:val="387"/>
        </w:trPr>
        <w:tc>
          <w:tcPr>
            <w:tcW w:w="1239" w:type="dxa"/>
            <w:tcBorders>
              <w:top w:val="nil"/>
              <w:left w:val="nil"/>
              <w:bottom w:val="nil"/>
              <w:right w:val="single" w:sz="4" w:space="0" w:color="FFFFFF"/>
            </w:tcBorders>
            <w:shd w:val="clear" w:color="000000" w:fill="005B82"/>
            <w:vAlign w:val="center"/>
            <w:hideMark/>
          </w:tcPr>
          <w:p w:rsidR="00323A1A" w:rsidRPr="00200E03" w:rsidRDefault="00323A1A" w:rsidP="00323A1A">
            <w:pP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 </w:t>
            </w:r>
          </w:p>
        </w:tc>
        <w:tc>
          <w:tcPr>
            <w:tcW w:w="1233" w:type="dxa"/>
            <w:gridSpan w:val="3"/>
            <w:tcBorders>
              <w:top w:val="nil"/>
              <w:left w:val="nil"/>
              <w:bottom w:val="nil"/>
              <w:right w:val="single" w:sz="4" w:space="0" w:color="FFFFFF"/>
            </w:tcBorders>
            <w:shd w:val="clear" w:color="000000" w:fill="005B82"/>
            <w:vAlign w:val="center"/>
            <w:hideMark/>
          </w:tcPr>
          <w:p w:rsidR="00323A1A" w:rsidRPr="00200E03" w:rsidRDefault="00323A1A" w:rsidP="003D7992">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Year 7</w:t>
            </w:r>
          </w:p>
        </w:tc>
        <w:tc>
          <w:tcPr>
            <w:tcW w:w="1881" w:type="dxa"/>
            <w:gridSpan w:val="3"/>
            <w:tcBorders>
              <w:top w:val="nil"/>
              <w:left w:val="nil"/>
              <w:bottom w:val="nil"/>
              <w:right w:val="single" w:sz="4" w:space="0" w:color="FFFFFF"/>
            </w:tcBorders>
            <w:shd w:val="clear" w:color="000000" w:fill="005B82"/>
            <w:vAlign w:val="center"/>
            <w:hideMark/>
          </w:tcPr>
          <w:p w:rsidR="00323A1A" w:rsidRPr="00200E03" w:rsidRDefault="00323A1A" w:rsidP="003D7992">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Year 8</w:t>
            </w:r>
          </w:p>
        </w:tc>
        <w:tc>
          <w:tcPr>
            <w:tcW w:w="1479" w:type="dxa"/>
            <w:gridSpan w:val="3"/>
            <w:tcBorders>
              <w:top w:val="nil"/>
              <w:left w:val="nil"/>
              <w:bottom w:val="nil"/>
              <w:right w:val="single" w:sz="4" w:space="0" w:color="FFFFFF"/>
            </w:tcBorders>
            <w:shd w:val="clear" w:color="000000" w:fill="005B82"/>
            <w:vAlign w:val="center"/>
            <w:hideMark/>
          </w:tcPr>
          <w:p w:rsidR="00323A1A" w:rsidRPr="00200E03" w:rsidRDefault="00323A1A" w:rsidP="003D7992">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Year 9</w:t>
            </w:r>
          </w:p>
        </w:tc>
        <w:tc>
          <w:tcPr>
            <w:tcW w:w="1411" w:type="dxa"/>
            <w:gridSpan w:val="3"/>
            <w:tcBorders>
              <w:top w:val="nil"/>
              <w:left w:val="nil"/>
              <w:bottom w:val="nil"/>
              <w:right w:val="single" w:sz="4" w:space="0" w:color="FFFFFF"/>
            </w:tcBorders>
            <w:shd w:val="clear" w:color="000000" w:fill="005B82"/>
            <w:vAlign w:val="center"/>
            <w:hideMark/>
          </w:tcPr>
          <w:p w:rsidR="00323A1A" w:rsidRPr="00200E03" w:rsidRDefault="00323A1A" w:rsidP="003D7992">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Year 10</w:t>
            </w:r>
          </w:p>
        </w:tc>
        <w:tc>
          <w:tcPr>
            <w:tcW w:w="1292" w:type="dxa"/>
            <w:gridSpan w:val="3"/>
            <w:tcBorders>
              <w:top w:val="nil"/>
              <w:left w:val="nil"/>
              <w:bottom w:val="nil"/>
              <w:right w:val="single" w:sz="4" w:space="0" w:color="FFFFFF"/>
            </w:tcBorders>
            <w:shd w:val="clear" w:color="000000" w:fill="005B82"/>
            <w:vAlign w:val="center"/>
            <w:hideMark/>
          </w:tcPr>
          <w:p w:rsidR="00323A1A" w:rsidRPr="00200E03" w:rsidRDefault="00323A1A" w:rsidP="003D7992">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Year 11</w:t>
            </w:r>
          </w:p>
        </w:tc>
        <w:tc>
          <w:tcPr>
            <w:tcW w:w="1243" w:type="dxa"/>
            <w:gridSpan w:val="2"/>
            <w:tcBorders>
              <w:top w:val="nil"/>
              <w:left w:val="nil"/>
              <w:bottom w:val="nil"/>
              <w:right w:val="nil"/>
            </w:tcBorders>
            <w:shd w:val="clear" w:color="000000" w:fill="005B82"/>
            <w:vAlign w:val="center"/>
            <w:hideMark/>
          </w:tcPr>
          <w:p w:rsidR="00323A1A" w:rsidRPr="00200E03" w:rsidRDefault="00323A1A" w:rsidP="003D7992">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All Years</w:t>
            </w:r>
          </w:p>
        </w:tc>
      </w:tr>
      <w:tr w:rsidR="0011770D" w:rsidRPr="00200E03" w:rsidTr="00D95CC2">
        <w:trPr>
          <w:trHeight w:val="387"/>
        </w:trPr>
        <w:tc>
          <w:tcPr>
            <w:tcW w:w="1239" w:type="dxa"/>
            <w:tcBorders>
              <w:top w:val="single" w:sz="4" w:space="0" w:color="005B82"/>
              <w:left w:val="single" w:sz="4" w:space="0" w:color="005B82"/>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Free School Meals</w:t>
            </w:r>
          </w:p>
        </w:tc>
        <w:tc>
          <w:tcPr>
            <w:tcW w:w="759"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1.72%</w:t>
            </w:r>
          </w:p>
        </w:tc>
        <w:tc>
          <w:tcPr>
            <w:tcW w:w="474"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w:t>
            </w:r>
          </w:p>
        </w:tc>
        <w:tc>
          <w:tcPr>
            <w:tcW w:w="1337"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3.23%</w:t>
            </w:r>
          </w:p>
        </w:tc>
        <w:tc>
          <w:tcPr>
            <w:tcW w:w="544"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w:t>
            </w:r>
          </w:p>
        </w:tc>
        <w:tc>
          <w:tcPr>
            <w:tcW w:w="1054"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3.17%</w:t>
            </w:r>
          </w:p>
        </w:tc>
        <w:tc>
          <w:tcPr>
            <w:tcW w:w="425"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w:t>
            </w:r>
          </w:p>
        </w:tc>
        <w:tc>
          <w:tcPr>
            <w:tcW w:w="843"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2.17%</w:t>
            </w:r>
          </w:p>
        </w:tc>
        <w:tc>
          <w:tcPr>
            <w:tcW w:w="568"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w:t>
            </w:r>
          </w:p>
        </w:tc>
        <w:tc>
          <w:tcPr>
            <w:tcW w:w="758"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p>
        </w:tc>
        <w:tc>
          <w:tcPr>
            <w:tcW w:w="534"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p>
        </w:tc>
        <w:tc>
          <w:tcPr>
            <w:tcW w:w="758"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2.15%</w:t>
            </w:r>
          </w:p>
        </w:tc>
        <w:tc>
          <w:tcPr>
            <w:tcW w:w="485"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6</w:t>
            </w:r>
          </w:p>
        </w:tc>
      </w:tr>
      <w:tr w:rsidR="0011770D" w:rsidRPr="00200E03" w:rsidTr="00D95CC2">
        <w:trPr>
          <w:trHeight w:val="371"/>
        </w:trPr>
        <w:tc>
          <w:tcPr>
            <w:tcW w:w="1239" w:type="dxa"/>
            <w:tcBorders>
              <w:top w:val="nil"/>
              <w:left w:val="single" w:sz="4" w:space="0" w:color="005B82"/>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 xml:space="preserve">English as </w:t>
            </w:r>
            <w:proofErr w:type="spellStart"/>
            <w:r w:rsidRPr="00200E03">
              <w:rPr>
                <w:rFonts w:ascii="Century Gothic" w:eastAsia="Times New Roman" w:hAnsi="Century Gothic" w:cs="Microsoft Sans Serif"/>
                <w:sz w:val="16"/>
                <w:szCs w:val="16"/>
                <w:lang w:eastAsia="en-GB"/>
              </w:rPr>
              <w:t>Add'l</w:t>
            </w:r>
            <w:proofErr w:type="spellEnd"/>
            <w:r w:rsidRPr="00200E03">
              <w:rPr>
                <w:rFonts w:ascii="Century Gothic" w:eastAsia="Times New Roman" w:hAnsi="Century Gothic" w:cs="Microsoft Sans Serif"/>
                <w:sz w:val="16"/>
                <w:szCs w:val="16"/>
                <w:lang w:eastAsia="en-GB"/>
              </w:rPr>
              <w:t xml:space="preserve"> Language</w:t>
            </w:r>
          </w:p>
        </w:tc>
        <w:tc>
          <w:tcPr>
            <w:tcW w:w="759"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1.72%</w:t>
            </w:r>
          </w:p>
        </w:tc>
        <w:tc>
          <w:tcPr>
            <w:tcW w:w="474"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w:t>
            </w:r>
          </w:p>
        </w:tc>
        <w:tc>
          <w:tcPr>
            <w:tcW w:w="1337"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8.06%</w:t>
            </w:r>
          </w:p>
        </w:tc>
        <w:tc>
          <w:tcPr>
            <w:tcW w:w="544"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5</w:t>
            </w:r>
          </w:p>
        </w:tc>
        <w:tc>
          <w:tcPr>
            <w:tcW w:w="1054"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6.35%</w:t>
            </w:r>
          </w:p>
        </w:tc>
        <w:tc>
          <w:tcPr>
            <w:tcW w:w="425"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4</w:t>
            </w:r>
          </w:p>
        </w:tc>
        <w:tc>
          <w:tcPr>
            <w:tcW w:w="843"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6.52%</w:t>
            </w:r>
          </w:p>
        </w:tc>
        <w:tc>
          <w:tcPr>
            <w:tcW w:w="568"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3</w:t>
            </w:r>
          </w:p>
        </w:tc>
        <w:tc>
          <w:tcPr>
            <w:tcW w:w="758"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p>
        </w:tc>
        <w:tc>
          <w:tcPr>
            <w:tcW w:w="534"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p>
        </w:tc>
        <w:tc>
          <w:tcPr>
            <w:tcW w:w="758"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4.66%</w:t>
            </w:r>
          </w:p>
        </w:tc>
        <w:tc>
          <w:tcPr>
            <w:tcW w:w="485"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13</w:t>
            </w:r>
          </w:p>
        </w:tc>
      </w:tr>
      <w:tr w:rsidR="0011770D" w:rsidRPr="00200E03" w:rsidTr="00D95CC2">
        <w:trPr>
          <w:trHeight w:val="371"/>
        </w:trPr>
        <w:tc>
          <w:tcPr>
            <w:tcW w:w="1239" w:type="dxa"/>
            <w:tcBorders>
              <w:top w:val="nil"/>
              <w:left w:val="single" w:sz="4" w:space="0" w:color="005B82"/>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Medical Condition</w:t>
            </w:r>
          </w:p>
        </w:tc>
        <w:tc>
          <w:tcPr>
            <w:tcW w:w="759"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p>
        </w:tc>
        <w:tc>
          <w:tcPr>
            <w:tcW w:w="474"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p>
        </w:tc>
        <w:tc>
          <w:tcPr>
            <w:tcW w:w="1337"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6.45%</w:t>
            </w:r>
          </w:p>
        </w:tc>
        <w:tc>
          <w:tcPr>
            <w:tcW w:w="544"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4</w:t>
            </w:r>
          </w:p>
        </w:tc>
        <w:tc>
          <w:tcPr>
            <w:tcW w:w="1054"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p>
        </w:tc>
        <w:tc>
          <w:tcPr>
            <w:tcW w:w="425"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p>
        </w:tc>
        <w:tc>
          <w:tcPr>
            <w:tcW w:w="843"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8.70%</w:t>
            </w:r>
          </w:p>
        </w:tc>
        <w:tc>
          <w:tcPr>
            <w:tcW w:w="568"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4</w:t>
            </w:r>
          </w:p>
        </w:tc>
        <w:tc>
          <w:tcPr>
            <w:tcW w:w="758"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p>
        </w:tc>
        <w:tc>
          <w:tcPr>
            <w:tcW w:w="534"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p>
        </w:tc>
        <w:tc>
          <w:tcPr>
            <w:tcW w:w="758"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2.87%</w:t>
            </w:r>
          </w:p>
        </w:tc>
        <w:tc>
          <w:tcPr>
            <w:tcW w:w="485"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8</w:t>
            </w:r>
          </w:p>
        </w:tc>
      </w:tr>
      <w:tr w:rsidR="0011770D" w:rsidRPr="00200E03" w:rsidTr="00D95CC2">
        <w:trPr>
          <w:trHeight w:val="371"/>
        </w:trPr>
        <w:tc>
          <w:tcPr>
            <w:tcW w:w="1239" w:type="dxa"/>
            <w:tcBorders>
              <w:top w:val="nil"/>
              <w:left w:val="single" w:sz="4" w:space="0" w:color="005B82"/>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Gifted and Talented</w:t>
            </w:r>
          </w:p>
        </w:tc>
        <w:tc>
          <w:tcPr>
            <w:tcW w:w="759" w:type="dxa"/>
            <w:gridSpan w:val="2"/>
            <w:tcBorders>
              <w:top w:val="nil"/>
              <w:left w:val="nil"/>
              <w:bottom w:val="nil"/>
              <w:right w:val="nil"/>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10.34%</w:t>
            </w:r>
          </w:p>
        </w:tc>
        <w:tc>
          <w:tcPr>
            <w:tcW w:w="474" w:type="dxa"/>
            <w:tcBorders>
              <w:top w:val="nil"/>
              <w:left w:val="nil"/>
              <w:bottom w:val="nil"/>
              <w:right w:val="nil"/>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6</w:t>
            </w:r>
          </w:p>
        </w:tc>
        <w:tc>
          <w:tcPr>
            <w:tcW w:w="1337" w:type="dxa"/>
            <w:gridSpan w:val="2"/>
            <w:tcBorders>
              <w:top w:val="nil"/>
              <w:left w:val="nil"/>
              <w:bottom w:val="nil"/>
              <w:right w:val="nil"/>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12.90%</w:t>
            </w:r>
          </w:p>
        </w:tc>
        <w:tc>
          <w:tcPr>
            <w:tcW w:w="544" w:type="dxa"/>
            <w:tcBorders>
              <w:top w:val="nil"/>
              <w:left w:val="nil"/>
              <w:bottom w:val="nil"/>
              <w:right w:val="nil"/>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8</w:t>
            </w:r>
          </w:p>
        </w:tc>
        <w:tc>
          <w:tcPr>
            <w:tcW w:w="1054" w:type="dxa"/>
            <w:gridSpan w:val="2"/>
            <w:tcBorders>
              <w:top w:val="nil"/>
              <w:left w:val="nil"/>
              <w:bottom w:val="nil"/>
              <w:right w:val="nil"/>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9.52</w:t>
            </w:r>
            <w:r w:rsidR="00323A1A" w:rsidRPr="00200E03">
              <w:rPr>
                <w:rFonts w:ascii="Century Gothic" w:eastAsia="Times New Roman" w:hAnsi="Century Gothic" w:cs="Microsoft Sans Serif"/>
                <w:sz w:val="16"/>
                <w:szCs w:val="16"/>
                <w:lang w:eastAsia="en-GB"/>
              </w:rPr>
              <w:t>%</w:t>
            </w:r>
          </w:p>
        </w:tc>
        <w:tc>
          <w:tcPr>
            <w:tcW w:w="425" w:type="dxa"/>
            <w:tcBorders>
              <w:top w:val="nil"/>
              <w:left w:val="nil"/>
              <w:bottom w:val="nil"/>
              <w:right w:val="nil"/>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6</w:t>
            </w:r>
          </w:p>
        </w:tc>
        <w:tc>
          <w:tcPr>
            <w:tcW w:w="843" w:type="dxa"/>
            <w:tcBorders>
              <w:top w:val="nil"/>
              <w:left w:val="nil"/>
              <w:bottom w:val="nil"/>
              <w:right w:val="nil"/>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8.70%</w:t>
            </w:r>
          </w:p>
        </w:tc>
        <w:tc>
          <w:tcPr>
            <w:tcW w:w="568" w:type="dxa"/>
            <w:gridSpan w:val="2"/>
            <w:tcBorders>
              <w:top w:val="nil"/>
              <w:left w:val="nil"/>
              <w:bottom w:val="nil"/>
              <w:right w:val="nil"/>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4</w:t>
            </w:r>
          </w:p>
        </w:tc>
        <w:tc>
          <w:tcPr>
            <w:tcW w:w="758" w:type="dxa"/>
            <w:tcBorders>
              <w:top w:val="nil"/>
              <w:left w:val="nil"/>
              <w:bottom w:val="nil"/>
              <w:right w:val="nil"/>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10.00%</w:t>
            </w:r>
          </w:p>
        </w:tc>
        <w:tc>
          <w:tcPr>
            <w:tcW w:w="534" w:type="dxa"/>
            <w:gridSpan w:val="2"/>
            <w:tcBorders>
              <w:top w:val="nil"/>
              <w:left w:val="nil"/>
              <w:bottom w:val="nil"/>
              <w:right w:val="nil"/>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5</w:t>
            </w:r>
          </w:p>
        </w:tc>
        <w:tc>
          <w:tcPr>
            <w:tcW w:w="758" w:type="dxa"/>
            <w:tcBorders>
              <w:top w:val="nil"/>
              <w:left w:val="nil"/>
              <w:bottom w:val="nil"/>
              <w:right w:val="nil"/>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10.39</w:t>
            </w:r>
            <w:r w:rsidR="00323A1A" w:rsidRPr="00200E03">
              <w:rPr>
                <w:rFonts w:ascii="Century Gothic" w:eastAsia="Times New Roman" w:hAnsi="Century Gothic" w:cs="Microsoft Sans Serif"/>
                <w:sz w:val="16"/>
                <w:szCs w:val="16"/>
                <w:lang w:eastAsia="en-GB"/>
              </w:rPr>
              <w:t>%</w:t>
            </w:r>
          </w:p>
        </w:tc>
        <w:tc>
          <w:tcPr>
            <w:tcW w:w="485" w:type="dxa"/>
            <w:tcBorders>
              <w:top w:val="nil"/>
              <w:left w:val="nil"/>
              <w:bottom w:val="nil"/>
              <w:right w:val="nil"/>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29</w:t>
            </w:r>
          </w:p>
        </w:tc>
      </w:tr>
      <w:tr w:rsidR="0011770D" w:rsidRPr="00200E03" w:rsidTr="00D95CC2">
        <w:trPr>
          <w:trHeight w:val="371"/>
        </w:trPr>
        <w:tc>
          <w:tcPr>
            <w:tcW w:w="1239" w:type="dxa"/>
            <w:tcBorders>
              <w:top w:val="nil"/>
              <w:left w:val="single" w:sz="4" w:space="0" w:color="005B82"/>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SEN Needs</w:t>
            </w:r>
          </w:p>
        </w:tc>
        <w:tc>
          <w:tcPr>
            <w:tcW w:w="759"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24.14%</w:t>
            </w:r>
          </w:p>
        </w:tc>
        <w:tc>
          <w:tcPr>
            <w:tcW w:w="474"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14</w:t>
            </w:r>
          </w:p>
        </w:tc>
        <w:tc>
          <w:tcPr>
            <w:tcW w:w="1337"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14.52%</w:t>
            </w:r>
          </w:p>
        </w:tc>
        <w:tc>
          <w:tcPr>
            <w:tcW w:w="544"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w:t>
            </w:r>
          </w:p>
        </w:tc>
        <w:tc>
          <w:tcPr>
            <w:tcW w:w="1054"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11.11%</w:t>
            </w:r>
          </w:p>
        </w:tc>
        <w:tc>
          <w:tcPr>
            <w:tcW w:w="425"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7</w:t>
            </w:r>
          </w:p>
        </w:tc>
        <w:tc>
          <w:tcPr>
            <w:tcW w:w="843"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10.87%</w:t>
            </w:r>
          </w:p>
        </w:tc>
        <w:tc>
          <w:tcPr>
            <w:tcW w:w="568"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5</w:t>
            </w:r>
          </w:p>
        </w:tc>
        <w:tc>
          <w:tcPr>
            <w:tcW w:w="758"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24.00%</w:t>
            </w:r>
          </w:p>
        </w:tc>
        <w:tc>
          <w:tcPr>
            <w:tcW w:w="534"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12</w:t>
            </w:r>
          </w:p>
        </w:tc>
        <w:tc>
          <w:tcPr>
            <w:tcW w:w="758"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16.85%</w:t>
            </w:r>
          </w:p>
        </w:tc>
        <w:tc>
          <w:tcPr>
            <w:tcW w:w="485"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47</w:t>
            </w:r>
          </w:p>
        </w:tc>
      </w:tr>
      <w:tr w:rsidR="0011770D" w:rsidRPr="00200E03" w:rsidTr="00D95CC2">
        <w:trPr>
          <w:trHeight w:val="371"/>
        </w:trPr>
        <w:tc>
          <w:tcPr>
            <w:tcW w:w="1239" w:type="dxa"/>
            <w:tcBorders>
              <w:top w:val="nil"/>
              <w:left w:val="single" w:sz="4" w:space="0" w:color="005B82"/>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SEN Status</w:t>
            </w:r>
          </w:p>
        </w:tc>
        <w:tc>
          <w:tcPr>
            <w:tcW w:w="759"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55.17%</w:t>
            </w:r>
          </w:p>
        </w:tc>
        <w:tc>
          <w:tcPr>
            <w:tcW w:w="474"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32</w:t>
            </w:r>
          </w:p>
        </w:tc>
        <w:tc>
          <w:tcPr>
            <w:tcW w:w="1337"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25.81%</w:t>
            </w:r>
          </w:p>
        </w:tc>
        <w:tc>
          <w:tcPr>
            <w:tcW w:w="544"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16</w:t>
            </w:r>
          </w:p>
        </w:tc>
        <w:tc>
          <w:tcPr>
            <w:tcW w:w="1054"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17.46%</w:t>
            </w:r>
          </w:p>
        </w:tc>
        <w:tc>
          <w:tcPr>
            <w:tcW w:w="425"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11</w:t>
            </w:r>
          </w:p>
        </w:tc>
        <w:tc>
          <w:tcPr>
            <w:tcW w:w="843"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21.74%</w:t>
            </w:r>
          </w:p>
        </w:tc>
        <w:tc>
          <w:tcPr>
            <w:tcW w:w="568"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10</w:t>
            </w:r>
          </w:p>
        </w:tc>
        <w:tc>
          <w:tcPr>
            <w:tcW w:w="758"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20.00%</w:t>
            </w:r>
          </w:p>
        </w:tc>
        <w:tc>
          <w:tcPr>
            <w:tcW w:w="534" w:type="dxa"/>
            <w:gridSpan w:val="2"/>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10</w:t>
            </w:r>
          </w:p>
        </w:tc>
        <w:tc>
          <w:tcPr>
            <w:tcW w:w="758"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28.32%</w:t>
            </w:r>
          </w:p>
        </w:tc>
        <w:tc>
          <w:tcPr>
            <w:tcW w:w="485" w:type="dxa"/>
            <w:tcBorders>
              <w:top w:val="nil"/>
              <w:left w:val="nil"/>
              <w:bottom w:val="nil"/>
              <w:right w:val="nil"/>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79</w:t>
            </w:r>
          </w:p>
        </w:tc>
      </w:tr>
      <w:tr w:rsidR="00323A1A" w:rsidRPr="00200E03" w:rsidTr="00B70C71">
        <w:trPr>
          <w:trHeight w:val="772"/>
        </w:trPr>
        <w:tc>
          <w:tcPr>
            <w:tcW w:w="9778" w:type="dxa"/>
            <w:gridSpan w:val="18"/>
            <w:tcBorders>
              <w:top w:val="nil"/>
              <w:left w:val="nil"/>
              <w:bottom w:val="nil"/>
              <w:right w:val="nil"/>
            </w:tcBorders>
            <w:shd w:val="clear" w:color="auto" w:fill="auto"/>
            <w:vAlign w:val="center"/>
            <w:hideMark/>
          </w:tcPr>
          <w:p w:rsidR="00323A1A" w:rsidRPr="00200E03" w:rsidRDefault="00323A1A" w:rsidP="00323A1A">
            <w:pPr>
              <w:rPr>
                <w:rFonts w:ascii="Century Gothic" w:eastAsia="Times New Roman" w:hAnsi="Century Gothic" w:cs="Microsoft Sans Serif"/>
                <w:b/>
                <w:bCs/>
                <w:sz w:val="20"/>
                <w:szCs w:val="20"/>
                <w:lang w:eastAsia="en-GB"/>
              </w:rPr>
            </w:pPr>
            <w:r w:rsidRPr="00200E03">
              <w:rPr>
                <w:rFonts w:ascii="Century Gothic" w:eastAsia="Times New Roman" w:hAnsi="Century Gothic" w:cs="Microsoft Sans Serif"/>
                <w:b/>
                <w:bCs/>
                <w:sz w:val="20"/>
                <w:szCs w:val="20"/>
                <w:lang w:eastAsia="en-GB"/>
              </w:rPr>
              <w:t>Session Attendance Summary (September to14 Oct 2015)</w:t>
            </w:r>
          </w:p>
        </w:tc>
      </w:tr>
      <w:tr w:rsidR="00B70C71" w:rsidRPr="00200E03" w:rsidTr="00D95CC2">
        <w:trPr>
          <w:trHeight w:val="387"/>
        </w:trPr>
        <w:tc>
          <w:tcPr>
            <w:tcW w:w="1239" w:type="dxa"/>
            <w:tcBorders>
              <w:top w:val="nil"/>
              <w:left w:val="nil"/>
              <w:bottom w:val="nil"/>
              <w:right w:val="single" w:sz="4" w:space="0" w:color="FFFFFF"/>
            </w:tcBorders>
            <w:shd w:val="clear" w:color="000000" w:fill="005B82"/>
            <w:vAlign w:val="center"/>
            <w:hideMark/>
          </w:tcPr>
          <w:p w:rsidR="00323A1A" w:rsidRPr="00200E03" w:rsidRDefault="00323A1A" w:rsidP="00323A1A">
            <w:pP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 </w:t>
            </w:r>
          </w:p>
        </w:tc>
        <w:tc>
          <w:tcPr>
            <w:tcW w:w="1233" w:type="dxa"/>
            <w:gridSpan w:val="3"/>
            <w:tcBorders>
              <w:top w:val="nil"/>
              <w:left w:val="nil"/>
              <w:bottom w:val="nil"/>
              <w:right w:val="single" w:sz="4" w:space="0" w:color="FFFFFF"/>
            </w:tcBorders>
            <w:shd w:val="clear" w:color="000000" w:fill="005B82"/>
            <w:vAlign w:val="center"/>
            <w:hideMark/>
          </w:tcPr>
          <w:p w:rsidR="00323A1A" w:rsidRPr="00200E03" w:rsidRDefault="00323A1A" w:rsidP="00323A1A">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Year 7</w:t>
            </w:r>
          </w:p>
        </w:tc>
        <w:tc>
          <w:tcPr>
            <w:tcW w:w="1881" w:type="dxa"/>
            <w:gridSpan w:val="3"/>
            <w:tcBorders>
              <w:top w:val="nil"/>
              <w:left w:val="nil"/>
              <w:bottom w:val="nil"/>
              <w:right w:val="single" w:sz="4" w:space="0" w:color="FFFFFF"/>
            </w:tcBorders>
            <w:shd w:val="clear" w:color="000000" w:fill="005B82"/>
            <w:vAlign w:val="center"/>
            <w:hideMark/>
          </w:tcPr>
          <w:p w:rsidR="00323A1A" w:rsidRPr="00200E03" w:rsidRDefault="00323A1A" w:rsidP="00323A1A">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Year 8</w:t>
            </w:r>
          </w:p>
        </w:tc>
        <w:tc>
          <w:tcPr>
            <w:tcW w:w="1479" w:type="dxa"/>
            <w:gridSpan w:val="3"/>
            <w:tcBorders>
              <w:top w:val="nil"/>
              <w:left w:val="nil"/>
              <w:bottom w:val="nil"/>
              <w:right w:val="single" w:sz="4" w:space="0" w:color="FFFFFF"/>
            </w:tcBorders>
            <w:shd w:val="clear" w:color="000000" w:fill="005B82"/>
            <w:vAlign w:val="center"/>
            <w:hideMark/>
          </w:tcPr>
          <w:p w:rsidR="00323A1A" w:rsidRPr="00200E03" w:rsidRDefault="00323A1A" w:rsidP="00323A1A">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Year 9</w:t>
            </w:r>
          </w:p>
        </w:tc>
        <w:tc>
          <w:tcPr>
            <w:tcW w:w="1411" w:type="dxa"/>
            <w:gridSpan w:val="3"/>
            <w:tcBorders>
              <w:top w:val="nil"/>
              <w:left w:val="nil"/>
              <w:bottom w:val="nil"/>
              <w:right w:val="single" w:sz="4" w:space="0" w:color="FFFFFF"/>
            </w:tcBorders>
            <w:shd w:val="clear" w:color="000000" w:fill="005B82"/>
            <w:vAlign w:val="center"/>
            <w:hideMark/>
          </w:tcPr>
          <w:p w:rsidR="00323A1A" w:rsidRPr="00200E03" w:rsidRDefault="00323A1A" w:rsidP="00323A1A">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Year 10</w:t>
            </w:r>
          </w:p>
        </w:tc>
        <w:tc>
          <w:tcPr>
            <w:tcW w:w="1292" w:type="dxa"/>
            <w:gridSpan w:val="3"/>
            <w:tcBorders>
              <w:top w:val="nil"/>
              <w:left w:val="nil"/>
              <w:bottom w:val="nil"/>
              <w:right w:val="single" w:sz="4" w:space="0" w:color="FFFFFF"/>
            </w:tcBorders>
            <w:shd w:val="clear" w:color="000000" w:fill="005B82"/>
            <w:vAlign w:val="center"/>
            <w:hideMark/>
          </w:tcPr>
          <w:p w:rsidR="00323A1A" w:rsidRPr="00200E03" w:rsidRDefault="00323A1A" w:rsidP="00323A1A">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Year 11</w:t>
            </w:r>
          </w:p>
        </w:tc>
        <w:tc>
          <w:tcPr>
            <w:tcW w:w="1243" w:type="dxa"/>
            <w:gridSpan w:val="2"/>
            <w:tcBorders>
              <w:top w:val="nil"/>
              <w:left w:val="nil"/>
              <w:bottom w:val="nil"/>
              <w:right w:val="nil"/>
            </w:tcBorders>
            <w:shd w:val="clear" w:color="000000" w:fill="005B82"/>
            <w:vAlign w:val="center"/>
            <w:hideMark/>
          </w:tcPr>
          <w:p w:rsidR="00323A1A" w:rsidRPr="00200E03" w:rsidRDefault="00323A1A" w:rsidP="00323A1A">
            <w:pPr>
              <w:jc w:val="center"/>
              <w:rPr>
                <w:rFonts w:ascii="Century Gothic" w:eastAsia="Times New Roman" w:hAnsi="Century Gothic" w:cs="Arial"/>
                <w:b/>
                <w:bCs/>
                <w:color w:val="FFFFFF"/>
                <w:sz w:val="16"/>
                <w:szCs w:val="16"/>
                <w:lang w:eastAsia="en-GB"/>
              </w:rPr>
            </w:pPr>
            <w:r w:rsidRPr="00200E03">
              <w:rPr>
                <w:rFonts w:ascii="Century Gothic" w:eastAsia="Times New Roman" w:hAnsi="Century Gothic" w:cs="Arial"/>
                <w:b/>
                <w:bCs/>
                <w:color w:val="FFFFFF"/>
                <w:sz w:val="16"/>
                <w:szCs w:val="16"/>
                <w:lang w:eastAsia="en-GB"/>
              </w:rPr>
              <w:t>All Years</w:t>
            </w:r>
          </w:p>
        </w:tc>
      </w:tr>
      <w:tr w:rsidR="00323A1A" w:rsidRPr="00200E03" w:rsidTr="00D95CC2">
        <w:trPr>
          <w:trHeight w:val="387"/>
        </w:trPr>
        <w:tc>
          <w:tcPr>
            <w:tcW w:w="1239" w:type="dxa"/>
            <w:tcBorders>
              <w:top w:val="single" w:sz="4" w:space="0" w:color="005B82"/>
              <w:left w:val="single" w:sz="4" w:space="0" w:color="005B82"/>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Attendance</w:t>
            </w:r>
          </w:p>
        </w:tc>
        <w:tc>
          <w:tcPr>
            <w:tcW w:w="1233" w:type="dxa"/>
            <w:gridSpan w:val="3"/>
            <w:tcBorders>
              <w:top w:val="single" w:sz="4" w:space="0" w:color="005B82"/>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96.37</w:t>
            </w:r>
            <w:r w:rsidR="00323A1A" w:rsidRPr="00200E03">
              <w:rPr>
                <w:rFonts w:ascii="Century Gothic" w:eastAsia="Times New Roman" w:hAnsi="Century Gothic" w:cs="Microsoft Sans Serif"/>
                <w:sz w:val="16"/>
                <w:szCs w:val="16"/>
                <w:lang w:eastAsia="en-GB"/>
              </w:rPr>
              <w:t>%</w:t>
            </w:r>
          </w:p>
        </w:tc>
        <w:tc>
          <w:tcPr>
            <w:tcW w:w="1881" w:type="dxa"/>
            <w:gridSpan w:val="3"/>
            <w:tcBorders>
              <w:top w:val="single" w:sz="4" w:space="0" w:color="005B82"/>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95.71</w:t>
            </w:r>
            <w:r w:rsidR="00323A1A" w:rsidRPr="00200E03">
              <w:rPr>
                <w:rFonts w:ascii="Century Gothic" w:eastAsia="Times New Roman" w:hAnsi="Century Gothic" w:cs="Microsoft Sans Serif"/>
                <w:sz w:val="16"/>
                <w:szCs w:val="16"/>
                <w:lang w:eastAsia="en-GB"/>
              </w:rPr>
              <w:t>%</w:t>
            </w:r>
          </w:p>
        </w:tc>
        <w:tc>
          <w:tcPr>
            <w:tcW w:w="1479" w:type="dxa"/>
            <w:gridSpan w:val="3"/>
            <w:tcBorders>
              <w:top w:val="single" w:sz="4" w:space="0" w:color="005B82"/>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95.07</w:t>
            </w:r>
            <w:r w:rsidR="00323A1A" w:rsidRPr="00200E03">
              <w:rPr>
                <w:rFonts w:ascii="Century Gothic" w:eastAsia="Times New Roman" w:hAnsi="Century Gothic" w:cs="Microsoft Sans Serif"/>
                <w:sz w:val="16"/>
                <w:szCs w:val="16"/>
                <w:lang w:eastAsia="en-GB"/>
              </w:rPr>
              <w:t>%</w:t>
            </w:r>
          </w:p>
        </w:tc>
        <w:tc>
          <w:tcPr>
            <w:tcW w:w="1411" w:type="dxa"/>
            <w:gridSpan w:val="3"/>
            <w:tcBorders>
              <w:top w:val="single" w:sz="4" w:space="0" w:color="005B82"/>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95.54</w:t>
            </w:r>
            <w:r w:rsidR="00323A1A" w:rsidRPr="00200E03">
              <w:rPr>
                <w:rFonts w:ascii="Century Gothic" w:eastAsia="Times New Roman" w:hAnsi="Century Gothic" w:cs="Microsoft Sans Serif"/>
                <w:sz w:val="16"/>
                <w:szCs w:val="16"/>
                <w:lang w:eastAsia="en-GB"/>
              </w:rPr>
              <w:t>%</w:t>
            </w:r>
          </w:p>
        </w:tc>
        <w:tc>
          <w:tcPr>
            <w:tcW w:w="1292" w:type="dxa"/>
            <w:gridSpan w:val="3"/>
            <w:tcBorders>
              <w:top w:val="single" w:sz="4" w:space="0" w:color="005B82"/>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93.47</w:t>
            </w:r>
            <w:r w:rsidR="00323A1A" w:rsidRPr="00200E03">
              <w:rPr>
                <w:rFonts w:ascii="Century Gothic" w:eastAsia="Times New Roman" w:hAnsi="Century Gothic" w:cs="Microsoft Sans Serif"/>
                <w:sz w:val="16"/>
                <w:szCs w:val="16"/>
                <w:lang w:eastAsia="en-GB"/>
              </w:rPr>
              <w:t>%</w:t>
            </w:r>
          </w:p>
        </w:tc>
        <w:tc>
          <w:tcPr>
            <w:tcW w:w="1243" w:type="dxa"/>
            <w:gridSpan w:val="2"/>
            <w:tcBorders>
              <w:top w:val="single" w:sz="4" w:space="0" w:color="005B82"/>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95.27</w:t>
            </w:r>
            <w:r w:rsidR="00323A1A" w:rsidRPr="00200E03">
              <w:rPr>
                <w:rFonts w:ascii="Century Gothic" w:eastAsia="Times New Roman" w:hAnsi="Century Gothic" w:cs="Microsoft Sans Serif"/>
                <w:sz w:val="16"/>
                <w:szCs w:val="16"/>
                <w:lang w:eastAsia="en-GB"/>
              </w:rPr>
              <w:t>%</w:t>
            </w:r>
          </w:p>
        </w:tc>
      </w:tr>
      <w:tr w:rsidR="00323A1A" w:rsidRPr="00200E03" w:rsidTr="00D95CC2">
        <w:trPr>
          <w:trHeight w:val="371"/>
        </w:trPr>
        <w:tc>
          <w:tcPr>
            <w:tcW w:w="1239" w:type="dxa"/>
            <w:tcBorders>
              <w:top w:val="nil"/>
              <w:left w:val="single" w:sz="4" w:space="0" w:color="005B82"/>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Authorised</w:t>
            </w:r>
          </w:p>
        </w:tc>
        <w:tc>
          <w:tcPr>
            <w:tcW w:w="1233"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2.40</w:t>
            </w:r>
            <w:r w:rsidR="00323A1A" w:rsidRPr="00200E03">
              <w:rPr>
                <w:rFonts w:ascii="Century Gothic" w:eastAsia="Times New Roman" w:hAnsi="Century Gothic" w:cs="Microsoft Sans Serif"/>
                <w:sz w:val="16"/>
                <w:szCs w:val="16"/>
                <w:lang w:eastAsia="en-GB"/>
              </w:rPr>
              <w:t>%</w:t>
            </w:r>
          </w:p>
        </w:tc>
        <w:tc>
          <w:tcPr>
            <w:tcW w:w="1881"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3.44</w:t>
            </w:r>
            <w:r w:rsidR="00323A1A" w:rsidRPr="00200E03">
              <w:rPr>
                <w:rFonts w:ascii="Century Gothic" w:eastAsia="Times New Roman" w:hAnsi="Century Gothic" w:cs="Microsoft Sans Serif"/>
                <w:sz w:val="16"/>
                <w:szCs w:val="16"/>
                <w:lang w:eastAsia="en-GB"/>
              </w:rPr>
              <w:t>%</w:t>
            </w:r>
          </w:p>
        </w:tc>
        <w:tc>
          <w:tcPr>
            <w:tcW w:w="1479"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3.68</w:t>
            </w:r>
            <w:r w:rsidR="00323A1A" w:rsidRPr="00200E03">
              <w:rPr>
                <w:rFonts w:ascii="Century Gothic" w:eastAsia="Times New Roman" w:hAnsi="Century Gothic" w:cs="Microsoft Sans Serif"/>
                <w:sz w:val="16"/>
                <w:szCs w:val="16"/>
                <w:lang w:eastAsia="en-GB"/>
              </w:rPr>
              <w:t>%</w:t>
            </w:r>
          </w:p>
        </w:tc>
        <w:tc>
          <w:tcPr>
            <w:tcW w:w="1411"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3.26</w:t>
            </w:r>
            <w:r w:rsidR="00323A1A" w:rsidRPr="00200E03">
              <w:rPr>
                <w:rFonts w:ascii="Century Gothic" w:eastAsia="Times New Roman" w:hAnsi="Century Gothic" w:cs="Microsoft Sans Serif"/>
                <w:sz w:val="16"/>
                <w:szCs w:val="16"/>
                <w:lang w:eastAsia="en-GB"/>
              </w:rPr>
              <w:t>%</w:t>
            </w:r>
          </w:p>
        </w:tc>
        <w:tc>
          <w:tcPr>
            <w:tcW w:w="1292"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4.4</w:t>
            </w:r>
            <w:r w:rsidR="00323A1A" w:rsidRPr="00200E03">
              <w:rPr>
                <w:rFonts w:ascii="Century Gothic" w:eastAsia="Times New Roman" w:hAnsi="Century Gothic" w:cs="Microsoft Sans Serif"/>
                <w:sz w:val="16"/>
                <w:szCs w:val="16"/>
                <w:lang w:eastAsia="en-GB"/>
              </w:rPr>
              <w:t>2%</w:t>
            </w:r>
          </w:p>
        </w:tc>
        <w:tc>
          <w:tcPr>
            <w:tcW w:w="1243" w:type="dxa"/>
            <w:gridSpan w:val="2"/>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3.42</w:t>
            </w:r>
            <w:r w:rsidR="00323A1A" w:rsidRPr="00200E03">
              <w:rPr>
                <w:rFonts w:ascii="Century Gothic" w:eastAsia="Times New Roman" w:hAnsi="Century Gothic" w:cs="Microsoft Sans Serif"/>
                <w:sz w:val="16"/>
                <w:szCs w:val="16"/>
                <w:lang w:eastAsia="en-GB"/>
              </w:rPr>
              <w:t>%</w:t>
            </w:r>
          </w:p>
        </w:tc>
      </w:tr>
      <w:tr w:rsidR="00323A1A" w:rsidRPr="00200E03" w:rsidTr="00D95CC2">
        <w:trPr>
          <w:trHeight w:val="371"/>
        </w:trPr>
        <w:tc>
          <w:tcPr>
            <w:tcW w:w="1239" w:type="dxa"/>
            <w:tcBorders>
              <w:top w:val="nil"/>
              <w:left w:val="single" w:sz="4" w:space="0" w:color="005B82"/>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Unauthorised</w:t>
            </w:r>
          </w:p>
        </w:tc>
        <w:tc>
          <w:tcPr>
            <w:tcW w:w="1233"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1.23</w:t>
            </w:r>
            <w:r w:rsidR="00323A1A" w:rsidRPr="00200E03">
              <w:rPr>
                <w:rFonts w:ascii="Century Gothic" w:eastAsia="Times New Roman" w:hAnsi="Century Gothic" w:cs="Microsoft Sans Serif"/>
                <w:sz w:val="16"/>
                <w:szCs w:val="16"/>
                <w:lang w:eastAsia="en-GB"/>
              </w:rPr>
              <w:t>%</w:t>
            </w:r>
          </w:p>
        </w:tc>
        <w:tc>
          <w:tcPr>
            <w:tcW w:w="1881"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0.85</w:t>
            </w:r>
            <w:r w:rsidR="00323A1A" w:rsidRPr="00200E03">
              <w:rPr>
                <w:rFonts w:ascii="Century Gothic" w:eastAsia="Times New Roman" w:hAnsi="Century Gothic" w:cs="Microsoft Sans Serif"/>
                <w:sz w:val="16"/>
                <w:szCs w:val="16"/>
                <w:lang w:eastAsia="en-GB"/>
              </w:rPr>
              <w:t>%</w:t>
            </w:r>
          </w:p>
        </w:tc>
        <w:tc>
          <w:tcPr>
            <w:tcW w:w="1479"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1.21%</w:t>
            </w:r>
          </w:p>
        </w:tc>
        <w:tc>
          <w:tcPr>
            <w:tcW w:w="1411"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1.14</w:t>
            </w:r>
            <w:r w:rsidR="00323A1A" w:rsidRPr="00200E03">
              <w:rPr>
                <w:rFonts w:ascii="Century Gothic" w:eastAsia="Times New Roman" w:hAnsi="Century Gothic" w:cs="Microsoft Sans Serif"/>
                <w:sz w:val="16"/>
                <w:szCs w:val="16"/>
                <w:lang w:eastAsia="en-GB"/>
              </w:rPr>
              <w:t>%</w:t>
            </w:r>
          </w:p>
        </w:tc>
        <w:tc>
          <w:tcPr>
            <w:tcW w:w="1292"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502EC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2.11</w:t>
            </w:r>
            <w:r w:rsidR="00323A1A" w:rsidRPr="00200E03">
              <w:rPr>
                <w:rFonts w:ascii="Century Gothic" w:eastAsia="Times New Roman" w:hAnsi="Century Gothic" w:cs="Microsoft Sans Serif"/>
                <w:sz w:val="16"/>
                <w:szCs w:val="16"/>
                <w:lang w:eastAsia="en-GB"/>
              </w:rPr>
              <w:t>%</w:t>
            </w:r>
          </w:p>
        </w:tc>
        <w:tc>
          <w:tcPr>
            <w:tcW w:w="1243" w:type="dxa"/>
            <w:gridSpan w:val="2"/>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1.28</w:t>
            </w:r>
            <w:r w:rsidR="00323A1A" w:rsidRPr="00200E03">
              <w:rPr>
                <w:rFonts w:ascii="Century Gothic" w:eastAsia="Times New Roman" w:hAnsi="Century Gothic" w:cs="Microsoft Sans Serif"/>
                <w:sz w:val="16"/>
                <w:szCs w:val="16"/>
                <w:lang w:eastAsia="en-GB"/>
              </w:rPr>
              <w:t>%</w:t>
            </w:r>
          </w:p>
        </w:tc>
      </w:tr>
      <w:tr w:rsidR="00323A1A" w:rsidRPr="00200E03" w:rsidTr="00D95CC2">
        <w:trPr>
          <w:trHeight w:val="371"/>
        </w:trPr>
        <w:tc>
          <w:tcPr>
            <w:tcW w:w="1239" w:type="dxa"/>
            <w:tcBorders>
              <w:top w:val="nil"/>
              <w:left w:val="single" w:sz="4" w:space="0" w:color="005B82"/>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Persistent Absence &gt;=15%</w:t>
            </w:r>
          </w:p>
        </w:tc>
        <w:tc>
          <w:tcPr>
            <w:tcW w:w="1233"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5</w:t>
            </w:r>
          </w:p>
        </w:tc>
        <w:tc>
          <w:tcPr>
            <w:tcW w:w="1881"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w:t>
            </w:r>
          </w:p>
        </w:tc>
        <w:tc>
          <w:tcPr>
            <w:tcW w:w="1479"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6</w:t>
            </w:r>
          </w:p>
        </w:tc>
        <w:tc>
          <w:tcPr>
            <w:tcW w:w="1411"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4</w:t>
            </w:r>
          </w:p>
        </w:tc>
        <w:tc>
          <w:tcPr>
            <w:tcW w:w="1292"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8</w:t>
            </w:r>
          </w:p>
        </w:tc>
        <w:tc>
          <w:tcPr>
            <w:tcW w:w="1243" w:type="dxa"/>
            <w:gridSpan w:val="2"/>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32</w:t>
            </w:r>
          </w:p>
        </w:tc>
      </w:tr>
      <w:tr w:rsidR="00323A1A" w:rsidRPr="00200E03" w:rsidTr="00D95CC2">
        <w:trPr>
          <w:trHeight w:val="387"/>
        </w:trPr>
        <w:tc>
          <w:tcPr>
            <w:tcW w:w="1239" w:type="dxa"/>
            <w:tcBorders>
              <w:top w:val="nil"/>
              <w:left w:val="single" w:sz="4" w:space="0" w:color="005B82"/>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AEA</w:t>
            </w:r>
          </w:p>
        </w:tc>
        <w:tc>
          <w:tcPr>
            <w:tcW w:w="1233"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0.09</w:t>
            </w:r>
            <w:r w:rsidR="00323A1A" w:rsidRPr="00200E03">
              <w:rPr>
                <w:rFonts w:ascii="Century Gothic" w:eastAsia="Times New Roman" w:hAnsi="Century Gothic" w:cs="Microsoft Sans Serif"/>
                <w:sz w:val="16"/>
                <w:szCs w:val="16"/>
                <w:lang w:eastAsia="en-GB"/>
              </w:rPr>
              <w:t>%</w:t>
            </w:r>
          </w:p>
        </w:tc>
        <w:tc>
          <w:tcPr>
            <w:tcW w:w="1881"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0%</w:t>
            </w:r>
          </w:p>
        </w:tc>
        <w:tc>
          <w:tcPr>
            <w:tcW w:w="1479"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0%</w:t>
            </w:r>
          </w:p>
        </w:tc>
        <w:tc>
          <w:tcPr>
            <w:tcW w:w="1411"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323A1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0%</w:t>
            </w:r>
          </w:p>
        </w:tc>
        <w:tc>
          <w:tcPr>
            <w:tcW w:w="1292"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0.79</w:t>
            </w:r>
            <w:r w:rsidR="00323A1A" w:rsidRPr="00200E03">
              <w:rPr>
                <w:rFonts w:ascii="Century Gothic" w:eastAsia="Times New Roman" w:hAnsi="Century Gothic" w:cs="Microsoft Sans Serif"/>
                <w:sz w:val="16"/>
                <w:szCs w:val="16"/>
                <w:lang w:eastAsia="en-GB"/>
              </w:rPr>
              <w:t>%</w:t>
            </w:r>
          </w:p>
        </w:tc>
        <w:tc>
          <w:tcPr>
            <w:tcW w:w="1243" w:type="dxa"/>
            <w:gridSpan w:val="2"/>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0.16</w:t>
            </w:r>
            <w:r w:rsidR="00323A1A" w:rsidRPr="00200E03">
              <w:rPr>
                <w:rFonts w:ascii="Century Gothic" w:eastAsia="Times New Roman" w:hAnsi="Century Gothic" w:cs="Microsoft Sans Serif"/>
                <w:sz w:val="16"/>
                <w:szCs w:val="16"/>
                <w:lang w:eastAsia="en-GB"/>
              </w:rPr>
              <w:t>%</w:t>
            </w:r>
          </w:p>
        </w:tc>
      </w:tr>
      <w:tr w:rsidR="00323A1A" w:rsidRPr="00200E03" w:rsidTr="00D95CC2">
        <w:trPr>
          <w:trHeight w:val="371"/>
        </w:trPr>
        <w:tc>
          <w:tcPr>
            <w:tcW w:w="1239" w:type="dxa"/>
            <w:tcBorders>
              <w:top w:val="nil"/>
              <w:left w:val="single" w:sz="4" w:space="0" w:color="005B82"/>
              <w:bottom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Present</w:t>
            </w:r>
          </w:p>
        </w:tc>
        <w:tc>
          <w:tcPr>
            <w:tcW w:w="1233"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96.28</w:t>
            </w:r>
            <w:r w:rsidR="00323A1A" w:rsidRPr="00200E03">
              <w:rPr>
                <w:rFonts w:ascii="Century Gothic" w:eastAsia="Times New Roman" w:hAnsi="Century Gothic" w:cs="Microsoft Sans Serif"/>
                <w:sz w:val="16"/>
                <w:szCs w:val="16"/>
                <w:lang w:eastAsia="en-GB"/>
              </w:rPr>
              <w:t>%</w:t>
            </w:r>
          </w:p>
        </w:tc>
        <w:tc>
          <w:tcPr>
            <w:tcW w:w="1881"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95.71</w:t>
            </w:r>
            <w:r w:rsidR="00323A1A" w:rsidRPr="00200E03">
              <w:rPr>
                <w:rFonts w:ascii="Century Gothic" w:eastAsia="Times New Roman" w:hAnsi="Century Gothic" w:cs="Microsoft Sans Serif"/>
                <w:sz w:val="16"/>
                <w:szCs w:val="16"/>
                <w:lang w:eastAsia="en-GB"/>
              </w:rPr>
              <w:t>%</w:t>
            </w:r>
          </w:p>
        </w:tc>
        <w:tc>
          <w:tcPr>
            <w:tcW w:w="1479"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95.07</w:t>
            </w:r>
            <w:r w:rsidR="00323A1A" w:rsidRPr="00200E03">
              <w:rPr>
                <w:rFonts w:ascii="Century Gothic" w:eastAsia="Times New Roman" w:hAnsi="Century Gothic" w:cs="Microsoft Sans Serif"/>
                <w:sz w:val="16"/>
                <w:szCs w:val="16"/>
                <w:lang w:eastAsia="en-GB"/>
              </w:rPr>
              <w:t>%</w:t>
            </w:r>
          </w:p>
        </w:tc>
        <w:tc>
          <w:tcPr>
            <w:tcW w:w="1411"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95.54</w:t>
            </w:r>
            <w:r w:rsidR="00323A1A" w:rsidRPr="00200E03">
              <w:rPr>
                <w:rFonts w:ascii="Century Gothic" w:eastAsia="Times New Roman" w:hAnsi="Century Gothic" w:cs="Microsoft Sans Serif"/>
                <w:sz w:val="16"/>
                <w:szCs w:val="16"/>
                <w:lang w:eastAsia="en-GB"/>
              </w:rPr>
              <w:t>%</w:t>
            </w:r>
          </w:p>
        </w:tc>
        <w:tc>
          <w:tcPr>
            <w:tcW w:w="1292" w:type="dxa"/>
            <w:gridSpan w:val="3"/>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92.68</w:t>
            </w:r>
            <w:r w:rsidR="00323A1A" w:rsidRPr="00200E03">
              <w:rPr>
                <w:rFonts w:ascii="Century Gothic" w:eastAsia="Times New Roman" w:hAnsi="Century Gothic" w:cs="Microsoft Sans Serif"/>
                <w:sz w:val="16"/>
                <w:szCs w:val="16"/>
                <w:lang w:eastAsia="en-GB"/>
              </w:rPr>
              <w:t>%</w:t>
            </w:r>
          </w:p>
        </w:tc>
        <w:tc>
          <w:tcPr>
            <w:tcW w:w="1243" w:type="dxa"/>
            <w:gridSpan w:val="2"/>
            <w:tcBorders>
              <w:top w:val="nil"/>
              <w:left w:val="nil"/>
              <w:bottom w:val="single" w:sz="4" w:space="0" w:color="005B82"/>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95.11</w:t>
            </w:r>
            <w:r w:rsidR="00323A1A" w:rsidRPr="00200E03">
              <w:rPr>
                <w:rFonts w:ascii="Century Gothic" w:eastAsia="Times New Roman" w:hAnsi="Century Gothic" w:cs="Microsoft Sans Serif"/>
                <w:sz w:val="16"/>
                <w:szCs w:val="16"/>
                <w:lang w:eastAsia="en-GB"/>
              </w:rPr>
              <w:t>%</w:t>
            </w:r>
          </w:p>
        </w:tc>
      </w:tr>
      <w:tr w:rsidR="00323A1A" w:rsidRPr="00200E03" w:rsidTr="00D95CC2">
        <w:trPr>
          <w:trHeight w:val="371"/>
        </w:trPr>
        <w:tc>
          <w:tcPr>
            <w:tcW w:w="1239" w:type="dxa"/>
            <w:tcBorders>
              <w:top w:val="nil"/>
              <w:left w:val="single" w:sz="4" w:space="0" w:color="005B82"/>
              <w:right w:val="single" w:sz="4" w:space="0" w:color="005B82"/>
            </w:tcBorders>
            <w:shd w:val="clear" w:color="auto" w:fill="auto"/>
            <w:vAlign w:val="center"/>
            <w:hideMark/>
          </w:tcPr>
          <w:p w:rsidR="00323A1A" w:rsidRPr="00200E03" w:rsidRDefault="00323A1A" w:rsidP="00323A1A">
            <w:pPr>
              <w:rPr>
                <w:rFonts w:ascii="Century Gothic" w:eastAsia="Times New Roman" w:hAnsi="Century Gothic" w:cs="Microsoft Sans Serif"/>
                <w:sz w:val="16"/>
                <w:szCs w:val="16"/>
                <w:lang w:eastAsia="en-GB"/>
              </w:rPr>
            </w:pPr>
            <w:proofErr w:type="spellStart"/>
            <w:r w:rsidRPr="00200E03">
              <w:rPr>
                <w:rFonts w:ascii="Century Gothic" w:eastAsia="Times New Roman" w:hAnsi="Century Gothic" w:cs="Microsoft Sans Serif"/>
                <w:sz w:val="16"/>
                <w:szCs w:val="16"/>
                <w:lang w:eastAsia="en-GB"/>
              </w:rPr>
              <w:t>Lates</w:t>
            </w:r>
            <w:proofErr w:type="spellEnd"/>
          </w:p>
        </w:tc>
        <w:tc>
          <w:tcPr>
            <w:tcW w:w="1233" w:type="dxa"/>
            <w:gridSpan w:val="3"/>
            <w:tcBorders>
              <w:top w:val="nil"/>
              <w:left w:val="nil"/>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0.50</w:t>
            </w:r>
            <w:r w:rsidR="00323A1A" w:rsidRPr="00200E03">
              <w:rPr>
                <w:rFonts w:ascii="Century Gothic" w:eastAsia="Times New Roman" w:hAnsi="Century Gothic" w:cs="Microsoft Sans Serif"/>
                <w:sz w:val="16"/>
                <w:szCs w:val="16"/>
                <w:lang w:eastAsia="en-GB"/>
              </w:rPr>
              <w:t>%</w:t>
            </w:r>
          </w:p>
        </w:tc>
        <w:tc>
          <w:tcPr>
            <w:tcW w:w="1881" w:type="dxa"/>
            <w:gridSpan w:val="3"/>
            <w:tcBorders>
              <w:top w:val="nil"/>
              <w:left w:val="nil"/>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0.68</w:t>
            </w:r>
            <w:r w:rsidR="00323A1A" w:rsidRPr="00200E03">
              <w:rPr>
                <w:rFonts w:ascii="Century Gothic" w:eastAsia="Times New Roman" w:hAnsi="Century Gothic" w:cs="Microsoft Sans Serif"/>
                <w:sz w:val="16"/>
                <w:szCs w:val="16"/>
                <w:lang w:eastAsia="en-GB"/>
              </w:rPr>
              <w:t>%</w:t>
            </w:r>
          </w:p>
        </w:tc>
        <w:tc>
          <w:tcPr>
            <w:tcW w:w="1479" w:type="dxa"/>
            <w:gridSpan w:val="3"/>
            <w:tcBorders>
              <w:top w:val="nil"/>
              <w:left w:val="nil"/>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1.29</w:t>
            </w:r>
            <w:r w:rsidR="00323A1A" w:rsidRPr="00200E03">
              <w:rPr>
                <w:rFonts w:ascii="Century Gothic" w:eastAsia="Times New Roman" w:hAnsi="Century Gothic" w:cs="Microsoft Sans Serif"/>
                <w:sz w:val="16"/>
                <w:szCs w:val="16"/>
                <w:lang w:eastAsia="en-GB"/>
              </w:rPr>
              <w:t>%</w:t>
            </w:r>
          </w:p>
        </w:tc>
        <w:tc>
          <w:tcPr>
            <w:tcW w:w="1411" w:type="dxa"/>
            <w:gridSpan w:val="3"/>
            <w:tcBorders>
              <w:top w:val="nil"/>
              <w:left w:val="nil"/>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1.20</w:t>
            </w:r>
            <w:r w:rsidR="00323A1A" w:rsidRPr="00200E03">
              <w:rPr>
                <w:rFonts w:ascii="Century Gothic" w:eastAsia="Times New Roman" w:hAnsi="Century Gothic" w:cs="Microsoft Sans Serif"/>
                <w:sz w:val="16"/>
                <w:szCs w:val="16"/>
                <w:lang w:eastAsia="en-GB"/>
              </w:rPr>
              <w:t>%</w:t>
            </w:r>
          </w:p>
        </w:tc>
        <w:tc>
          <w:tcPr>
            <w:tcW w:w="1292" w:type="dxa"/>
            <w:gridSpan w:val="3"/>
            <w:tcBorders>
              <w:top w:val="nil"/>
              <w:left w:val="nil"/>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3.16</w:t>
            </w:r>
            <w:r w:rsidR="00323A1A" w:rsidRPr="00200E03">
              <w:rPr>
                <w:rFonts w:ascii="Century Gothic" w:eastAsia="Times New Roman" w:hAnsi="Century Gothic" w:cs="Microsoft Sans Serif"/>
                <w:sz w:val="16"/>
                <w:szCs w:val="16"/>
                <w:lang w:eastAsia="en-GB"/>
              </w:rPr>
              <w:t>%</w:t>
            </w:r>
          </w:p>
        </w:tc>
        <w:tc>
          <w:tcPr>
            <w:tcW w:w="1243" w:type="dxa"/>
            <w:gridSpan w:val="2"/>
            <w:tcBorders>
              <w:top w:val="nil"/>
              <w:left w:val="nil"/>
              <w:right w:val="single" w:sz="4" w:space="0" w:color="005B82"/>
            </w:tcBorders>
            <w:shd w:val="clear" w:color="auto" w:fill="auto"/>
            <w:vAlign w:val="center"/>
            <w:hideMark/>
          </w:tcPr>
          <w:p w:rsidR="00323A1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1.31</w:t>
            </w:r>
            <w:r w:rsidR="00323A1A" w:rsidRPr="00200E03">
              <w:rPr>
                <w:rFonts w:ascii="Century Gothic" w:eastAsia="Times New Roman" w:hAnsi="Century Gothic" w:cs="Microsoft Sans Serif"/>
                <w:sz w:val="16"/>
                <w:szCs w:val="16"/>
                <w:lang w:eastAsia="en-GB"/>
              </w:rPr>
              <w:t>%</w:t>
            </w:r>
          </w:p>
        </w:tc>
      </w:tr>
      <w:tr w:rsidR="00502ECA" w:rsidRPr="00200E03" w:rsidTr="00D95CC2">
        <w:trPr>
          <w:trHeight w:val="371"/>
        </w:trPr>
        <w:tc>
          <w:tcPr>
            <w:tcW w:w="1239" w:type="dxa"/>
            <w:tcBorders>
              <w:top w:val="nil"/>
              <w:left w:val="single" w:sz="4" w:space="0" w:color="005B82"/>
              <w:bottom w:val="single" w:sz="4" w:space="0" w:color="005B82"/>
              <w:right w:val="single" w:sz="4" w:space="0" w:color="005B82"/>
            </w:tcBorders>
            <w:shd w:val="pct15" w:color="auto" w:fill="auto"/>
            <w:vAlign w:val="center"/>
          </w:tcPr>
          <w:p w:rsidR="00502ECA" w:rsidRPr="00200E03" w:rsidRDefault="00502EC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 xml:space="preserve">Attendance </w:t>
            </w:r>
          </w:p>
          <w:p w:rsidR="00502ECA" w:rsidRPr="00200E03" w:rsidRDefault="00502ECA" w:rsidP="00323A1A">
            <w:pPr>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Same time 2014</w:t>
            </w:r>
          </w:p>
        </w:tc>
        <w:tc>
          <w:tcPr>
            <w:tcW w:w="1233" w:type="dxa"/>
            <w:gridSpan w:val="3"/>
            <w:tcBorders>
              <w:top w:val="nil"/>
              <w:left w:val="nil"/>
              <w:bottom w:val="single" w:sz="4" w:space="0" w:color="005B82"/>
              <w:right w:val="single" w:sz="4" w:space="0" w:color="005B82"/>
            </w:tcBorders>
            <w:shd w:val="pct15" w:color="auto" w:fill="auto"/>
            <w:vAlign w:val="center"/>
          </w:tcPr>
          <w:p w:rsidR="00502EC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95.2%</w:t>
            </w:r>
          </w:p>
        </w:tc>
        <w:tc>
          <w:tcPr>
            <w:tcW w:w="1881" w:type="dxa"/>
            <w:gridSpan w:val="3"/>
            <w:tcBorders>
              <w:top w:val="nil"/>
              <w:left w:val="nil"/>
              <w:bottom w:val="single" w:sz="4" w:space="0" w:color="005B82"/>
              <w:right w:val="single" w:sz="4" w:space="0" w:color="005B82"/>
            </w:tcBorders>
            <w:shd w:val="pct15" w:color="auto" w:fill="auto"/>
            <w:vAlign w:val="center"/>
          </w:tcPr>
          <w:p w:rsidR="00502EC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93.08%</w:t>
            </w:r>
          </w:p>
        </w:tc>
        <w:tc>
          <w:tcPr>
            <w:tcW w:w="1479" w:type="dxa"/>
            <w:gridSpan w:val="3"/>
            <w:tcBorders>
              <w:top w:val="nil"/>
              <w:left w:val="nil"/>
              <w:bottom w:val="single" w:sz="4" w:space="0" w:color="005B82"/>
              <w:right w:val="single" w:sz="4" w:space="0" w:color="005B82"/>
            </w:tcBorders>
            <w:shd w:val="pct15" w:color="auto" w:fill="auto"/>
            <w:vAlign w:val="center"/>
          </w:tcPr>
          <w:p w:rsidR="00502EC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93.00%</w:t>
            </w:r>
          </w:p>
        </w:tc>
        <w:tc>
          <w:tcPr>
            <w:tcW w:w="1411" w:type="dxa"/>
            <w:gridSpan w:val="3"/>
            <w:tcBorders>
              <w:top w:val="nil"/>
              <w:left w:val="nil"/>
              <w:bottom w:val="single" w:sz="4" w:space="0" w:color="005B82"/>
              <w:right w:val="single" w:sz="4" w:space="0" w:color="005B82"/>
            </w:tcBorders>
            <w:shd w:val="pct15" w:color="auto" w:fill="auto"/>
            <w:vAlign w:val="center"/>
          </w:tcPr>
          <w:p w:rsidR="00502EC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89.72%</w:t>
            </w:r>
          </w:p>
        </w:tc>
        <w:tc>
          <w:tcPr>
            <w:tcW w:w="1292" w:type="dxa"/>
            <w:gridSpan w:val="3"/>
            <w:tcBorders>
              <w:top w:val="nil"/>
              <w:left w:val="nil"/>
              <w:bottom w:val="single" w:sz="4" w:space="0" w:color="005B82"/>
              <w:right w:val="single" w:sz="4" w:space="0" w:color="005B82"/>
            </w:tcBorders>
            <w:shd w:val="pct15" w:color="auto" w:fill="auto"/>
            <w:vAlign w:val="center"/>
          </w:tcPr>
          <w:p w:rsidR="00502EC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92.21%</w:t>
            </w:r>
          </w:p>
        </w:tc>
        <w:tc>
          <w:tcPr>
            <w:tcW w:w="1243" w:type="dxa"/>
            <w:gridSpan w:val="2"/>
            <w:tcBorders>
              <w:top w:val="nil"/>
              <w:left w:val="nil"/>
              <w:bottom w:val="single" w:sz="4" w:space="0" w:color="005B82"/>
              <w:right w:val="single" w:sz="4" w:space="0" w:color="005B82"/>
            </w:tcBorders>
            <w:shd w:val="pct15" w:color="auto" w:fill="auto"/>
            <w:vAlign w:val="center"/>
          </w:tcPr>
          <w:p w:rsidR="00502ECA" w:rsidRPr="00200E03" w:rsidRDefault="00502ECA" w:rsidP="00323A1A">
            <w:pPr>
              <w:jc w:val="right"/>
              <w:rPr>
                <w:rFonts w:ascii="Century Gothic" w:eastAsia="Times New Roman" w:hAnsi="Century Gothic" w:cs="Microsoft Sans Serif"/>
                <w:sz w:val="16"/>
                <w:szCs w:val="16"/>
                <w:lang w:eastAsia="en-GB"/>
              </w:rPr>
            </w:pPr>
            <w:r w:rsidRPr="00200E03">
              <w:rPr>
                <w:rFonts w:ascii="Century Gothic" w:eastAsia="Times New Roman" w:hAnsi="Century Gothic" w:cs="Microsoft Sans Serif"/>
                <w:sz w:val="16"/>
                <w:szCs w:val="16"/>
                <w:lang w:eastAsia="en-GB"/>
              </w:rPr>
              <w:t>92.78%</w:t>
            </w:r>
          </w:p>
        </w:tc>
      </w:tr>
    </w:tbl>
    <w:p w:rsidR="000D3D55" w:rsidRPr="00200E03" w:rsidRDefault="000D3D55" w:rsidP="000D3D55">
      <w:pPr>
        <w:rPr>
          <w:rFonts w:ascii="Century Gothic" w:hAnsi="Century Gothic"/>
          <w:b/>
        </w:rPr>
      </w:pPr>
      <w:r w:rsidRPr="00200E03">
        <w:rPr>
          <w:rFonts w:ascii="Century Gothic" w:hAnsi="Century Gothic"/>
          <w:b/>
        </w:rPr>
        <w:t>Staffing</w:t>
      </w:r>
    </w:p>
    <w:p w:rsidR="000D3D55" w:rsidRPr="00200E03" w:rsidRDefault="0011770D" w:rsidP="000D3D55">
      <w:pPr>
        <w:rPr>
          <w:rFonts w:ascii="Century Gothic" w:hAnsi="Century Gothic"/>
        </w:rPr>
      </w:pPr>
      <w:r w:rsidRPr="00200E03">
        <w:rPr>
          <w:rFonts w:ascii="Century Gothic" w:hAnsi="Century Gothic"/>
        </w:rPr>
        <w:lastRenderedPageBreak/>
        <w:t xml:space="preserve">New staff </w:t>
      </w:r>
      <w:proofErr w:type="gramStart"/>
      <w:r w:rsidRPr="00200E03">
        <w:rPr>
          <w:rFonts w:ascii="Century Gothic" w:hAnsi="Century Gothic"/>
        </w:rPr>
        <w:t>who</w:t>
      </w:r>
      <w:proofErr w:type="gramEnd"/>
      <w:r w:rsidRPr="00200E03">
        <w:rPr>
          <w:rFonts w:ascii="Century Gothic" w:hAnsi="Century Gothic"/>
        </w:rPr>
        <w:t xml:space="preserve"> </w:t>
      </w:r>
      <w:r w:rsidR="00323A1A" w:rsidRPr="00200E03">
        <w:rPr>
          <w:rFonts w:ascii="Century Gothic" w:hAnsi="Century Gothic"/>
        </w:rPr>
        <w:t>joined in September</w:t>
      </w:r>
    </w:p>
    <w:p w:rsidR="0011770D" w:rsidRPr="00200E03" w:rsidRDefault="0011770D" w:rsidP="000D3D55">
      <w:pPr>
        <w:rPr>
          <w:rFonts w:ascii="Century Gothic" w:hAnsi="Century Gothic"/>
        </w:rPr>
      </w:pPr>
    </w:p>
    <w:p w:rsidR="00323A1A" w:rsidRPr="00200E03" w:rsidRDefault="0029494F" w:rsidP="000D3D55">
      <w:pPr>
        <w:rPr>
          <w:rFonts w:ascii="Century Gothic" w:hAnsi="Century Gothic"/>
        </w:rPr>
      </w:pPr>
      <w:r w:rsidRPr="00200E03">
        <w:rPr>
          <w:rFonts w:ascii="Century Gothic" w:hAnsi="Century Gothic"/>
        </w:rPr>
        <w:t xml:space="preserve">Mrs </w:t>
      </w:r>
      <w:r w:rsidR="00323A1A" w:rsidRPr="00200E03">
        <w:rPr>
          <w:rFonts w:ascii="Century Gothic" w:hAnsi="Century Gothic"/>
        </w:rPr>
        <w:t>Holt –Mathematics</w:t>
      </w:r>
      <w:r w:rsidRPr="00200E03">
        <w:rPr>
          <w:rFonts w:ascii="Century Gothic" w:hAnsi="Century Gothic"/>
        </w:rPr>
        <w:t xml:space="preserve"> Mrs Holt is training staff in the use of SIMS as well as working on the data for school</w:t>
      </w:r>
    </w:p>
    <w:p w:rsidR="00323A1A" w:rsidRPr="00200E03" w:rsidRDefault="00323A1A" w:rsidP="000D3D55">
      <w:pPr>
        <w:rPr>
          <w:rFonts w:ascii="Century Gothic" w:hAnsi="Century Gothic"/>
        </w:rPr>
      </w:pPr>
      <w:r w:rsidRPr="00200E03">
        <w:rPr>
          <w:rFonts w:ascii="Century Gothic" w:hAnsi="Century Gothic"/>
        </w:rPr>
        <w:t>Mrs Smith – Science</w:t>
      </w:r>
    </w:p>
    <w:p w:rsidR="0011770D" w:rsidRPr="00200E03" w:rsidRDefault="0011770D" w:rsidP="000D3D55">
      <w:pPr>
        <w:rPr>
          <w:rFonts w:ascii="Century Gothic" w:hAnsi="Century Gothic"/>
        </w:rPr>
      </w:pPr>
    </w:p>
    <w:p w:rsidR="00EC1A52" w:rsidRPr="00200E03" w:rsidRDefault="0011770D" w:rsidP="000D3D55">
      <w:pPr>
        <w:rPr>
          <w:rFonts w:ascii="Century Gothic" w:hAnsi="Century Gothic"/>
        </w:rPr>
      </w:pPr>
      <w:r w:rsidRPr="00200E03">
        <w:rPr>
          <w:rFonts w:ascii="Century Gothic" w:hAnsi="Century Gothic"/>
        </w:rPr>
        <w:t>A new m</w:t>
      </w:r>
      <w:r w:rsidR="00EC1A52" w:rsidRPr="00200E03">
        <w:rPr>
          <w:rFonts w:ascii="Century Gothic" w:hAnsi="Century Gothic"/>
        </w:rPr>
        <w:t>iddle leadership tier has been created following a fair recruitment process.</w:t>
      </w:r>
    </w:p>
    <w:p w:rsidR="0011770D" w:rsidRPr="00200E03" w:rsidRDefault="0011770D" w:rsidP="000D3D55">
      <w:pPr>
        <w:rPr>
          <w:rFonts w:ascii="Century Gothic" w:hAnsi="Century Gothic"/>
        </w:rPr>
      </w:pPr>
    </w:p>
    <w:p w:rsidR="00EC1A52" w:rsidRPr="00200E03" w:rsidRDefault="00EC1A52" w:rsidP="000D3D55">
      <w:pPr>
        <w:rPr>
          <w:rFonts w:ascii="Century Gothic" w:hAnsi="Century Gothic"/>
        </w:rPr>
      </w:pPr>
      <w:r w:rsidRPr="00200E03">
        <w:rPr>
          <w:rFonts w:ascii="Century Gothic" w:hAnsi="Century Gothic"/>
        </w:rPr>
        <w:t>Mrs Bergin</w:t>
      </w:r>
      <w:r w:rsidR="0011770D" w:rsidRPr="00200E03">
        <w:rPr>
          <w:rFonts w:ascii="Century Gothic" w:hAnsi="Century Gothic"/>
        </w:rPr>
        <w:t>:</w:t>
      </w:r>
      <w:r w:rsidRPr="00200E03">
        <w:rPr>
          <w:rFonts w:ascii="Century Gothic" w:hAnsi="Century Gothic"/>
        </w:rPr>
        <w:t xml:space="preserve"> Head of Faculty for STEM</w:t>
      </w:r>
    </w:p>
    <w:p w:rsidR="00EC1A52" w:rsidRPr="00200E03" w:rsidRDefault="00EC1A52" w:rsidP="000D3D55">
      <w:pPr>
        <w:rPr>
          <w:rFonts w:ascii="Century Gothic" w:hAnsi="Century Gothic"/>
        </w:rPr>
      </w:pPr>
      <w:r w:rsidRPr="00200E03">
        <w:rPr>
          <w:rFonts w:ascii="Century Gothic" w:hAnsi="Century Gothic"/>
        </w:rPr>
        <w:t>Mrs Singer</w:t>
      </w:r>
      <w:r w:rsidR="0011770D" w:rsidRPr="00200E03">
        <w:rPr>
          <w:rFonts w:ascii="Century Gothic" w:hAnsi="Century Gothic"/>
        </w:rPr>
        <w:t>:</w:t>
      </w:r>
      <w:r w:rsidRPr="00200E03">
        <w:rPr>
          <w:rFonts w:ascii="Century Gothic" w:hAnsi="Century Gothic"/>
        </w:rPr>
        <w:t xml:space="preserve"> Head of Faculty for Creative</w:t>
      </w:r>
    </w:p>
    <w:p w:rsidR="00EC1A52" w:rsidRPr="00200E03" w:rsidRDefault="00EC1A52" w:rsidP="000D3D55">
      <w:pPr>
        <w:rPr>
          <w:rFonts w:ascii="Century Gothic" w:hAnsi="Century Gothic"/>
        </w:rPr>
      </w:pPr>
      <w:r w:rsidRPr="00200E03">
        <w:rPr>
          <w:rFonts w:ascii="Century Gothic" w:hAnsi="Century Gothic"/>
        </w:rPr>
        <w:t>Mrs Patel</w:t>
      </w:r>
      <w:r w:rsidR="0011770D" w:rsidRPr="00200E03">
        <w:rPr>
          <w:rFonts w:ascii="Century Gothic" w:hAnsi="Century Gothic"/>
        </w:rPr>
        <w:t>:</w:t>
      </w:r>
      <w:r w:rsidRPr="00200E03">
        <w:rPr>
          <w:rFonts w:ascii="Century Gothic" w:hAnsi="Century Gothic"/>
        </w:rPr>
        <w:t xml:space="preserve"> Interim Head of Faculty for Communication and Humanities </w:t>
      </w:r>
    </w:p>
    <w:p w:rsidR="00EC1A52" w:rsidRPr="00200E03" w:rsidRDefault="00EC1A52" w:rsidP="000D3D55">
      <w:pPr>
        <w:rPr>
          <w:rFonts w:ascii="Century Gothic" w:hAnsi="Century Gothic"/>
        </w:rPr>
      </w:pPr>
      <w:r w:rsidRPr="00200E03">
        <w:rPr>
          <w:rFonts w:ascii="Century Gothic" w:hAnsi="Century Gothic"/>
        </w:rPr>
        <w:t>Mrs Reif</w:t>
      </w:r>
      <w:r w:rsidR="0011770D" w:rsidRPr="00200E03">
        <w:rPr>
          <w:rFonts w:ascii="Century Gothic" w:hAnsi="Century Gothic"/>
        </w:rPr>
        <w:t>:</w:t>
      </w:r>
      <w:r w:rsidRPr="00200E03">
        <w:rPr>
          <w:rFonts w:ascii="Century Gothic" w:hAnsi="Century Gothic"/>
        </w:rPr>
        <w:t xml:space="preserve"> Head of Faculty for Nach</w:t>
      </w:r>
    </w:p>
    <w:p w:rsidR="00EC1A52" w:rsidRPr="00200E03" w:rsidRDefault="00EC1A52" w:rsidP="000D3D55">
      <w:pPr>
        <w:rPr>
          <w:rFonts w:ascii="Century Gothic" w:hAnsi="Century Gothic"/>
        </w:rPr>
      </w:pPr>
      <w:r w:rsidRPr="00200E03">
        <w:rPr>
          <w:rFonts w:ascii="Century Gothic" w:hAnsi="Century Gothic"/>
        </w:rPr>
        <w:t>Mrs Jacobs</w:t>
      </w:r>
      <w:r w:rsidR="0011770D" w:rsidRPr="00200E03">
        <w:rPr>
          <w:rFonts w:ascii="Century Gothic" w:hAnsi="Century Gothic"/>
        </w:rPr>
        <w:t>:</w:t>
      </w:r>
      <w:r w:rsidRPr="00200E03">
        <w:rPr>
          <w:rFonts w:ascii="Century Gothic" w:hAnsi="Century Gothic"/>
        </w:rPr>
        <w:t xml:space="preserve"> Head of Faculty for Rashi</w:t>
      </w:r>
    </w:p>
    <w:p w:rsidR="00EC1A52" w:rsidRPr="00200E03" w:rsidRDefault="00EC1A52" w:rsidP="000D3D55">
      <w:pPr>
        <w:rPr>
          <w:rFonts w:ascii="Century Gothic" w:hAnsi="Century Gothic"/>
        </w:rPr>
      </w:pPr>
      <w:r w:rsidRPr="00200E03">
        <w:rPr>
          <w:rFonts w:ascii="Century Gothic" w:hAnsi="Century Gothic"/>
        </w:rPr>
        <w:t>Mrs Klein</w:t>
      </w:r>
      <w:r w:rsidR="0011770D" w:rsidRPr="00200E03">
        <w:rPr>
          <w:rFonts w:ascii="Century Gothic" w:hAnsi="Century Gothic"/>
        </w:rPr>
        <w:t>:</w:t>
      </w:r>
      <w:r w:rsidRPr="00200E03">
        <w:rPr>
          <w:rFonts w:ascii="Century Gothic" w:hAnsi="Century Gothic"/>
        </w:rPr>
        <w:t xml:space="preserve"> Informal Kodesh Education Co-ordinator </w:t>
      </w:r>
    </w:p>
    <w:p w:rsidR="00EC1A52" w:rsidRPr="00200E03" w:rsidRDefault="00EC1A52" w:rsidP="000D3D55">
      <w:pPr>
        <w:rPr>
          <w:rFonts w:ascii="Century Gothic" w:hAnsi="Century Gothic"/>
        </w:rPr>
      </w:pPr>
      <w:r w:rsidRPr="00200E03">
        <w:rPr>
          <w:rFonts w:ascii="Century Gothic" w:hAnsi="Century Gothic"/>
        </w:rPr>
        <w:t>Mrs Levy</w:t>
      </w:r>
      <w:r w:rsidR="0011770D" w:rsidRPr="00200E03">
        <w:rPr>
          <w:rFonts w:ascii="Century Gothic" w:hAnsi="Century Gothic"/>
        </w:rPr>
        <w:t>:</w:t>
      </w:r>
      <w:r w:rsidRPr="00200E03">
        <w:rPr>
          <w:rFonts w:ascii="Century Gothic" w:hAnsi="Century Gothic"/>
        </w:rPr>
        <w:t xml:space="preserve"> Behaviour Manager</w:t>
      </w:r>
    </w:p>
    <w:p w:rsidR="00EC1A52" w:rsidRPr="00200E03" w:rsidRDefault="00EC1A52" w:rsidP="000D3D55">
      <w:pPr>
        <w:rPr>
          <w:rFonts w:ascii="Century Gothic" w:hAnsi="Century Gothic"/>
        </w:rPr>
      </w:pPr>
      <w:r w:rsidRPr="00200E03">
        <w:rPr>
          <w:rFonts w:ascii="Century Gothic" w:hAnsi="Century Gothic"/>
        </w:rPr>
        <w:t>Mrs Stefansky</w:t>
      </w:r>
      <w:r w:rsidR="0011770D" w:rsidRPr="00200E03">
        <w:rPr>
          <w:rFonts w:ascii="Century Gothic" w:hAnsi="Century Gothic"/>
        </w:rPr>
        <w:t>:</w:t>
      </w:r>
      <w:r w:rsidRPr="00200E03">
        <w:rPr>
          <w:rFonts w:ascii="Century Gothic" w:hAnsi="Century Gothic"/>
        </w:rPr>
        <w:t xml:space="preserve"> Senior mentor</w:t>
      </w:r>
    </w:p>
    <w:p w:rsidR="0011770D" w:rsidRPr="00200E03" w:rsidRDefault="0011770D" w:rsidP="000D3D55">
      <w:pPr>
        <w:rPr>
          <w:rFonts w:ascii="Century Gothic" w:hAnsi="Century Gothic"/>
        </w:rPr>
      </w:pPr>
    </w:p>
    <w:p w:rsidR="00EC1A52" w:rsidRPr="00200E03" w:rsidRDefault="00EC1A52" w:rsidP="000D3D55">
      <w:pPr>
        <w:rPr>
          <w:rFonts w:ascii="Century Gothic" w:hAnsi="Century Gothic"/>
        </w:rPr>
      </w:pPr>
      <w:r w:rsidRPr="00200E03">
        <w:rPr>
          <w:rFonts w:ascii="Century Gothic" w:hAnsi="Century Gothic"/>
        </w:rPr>
        <w:t>Mrs Bor</w:t>
      </w:r>
      <w:r w:rsidR="0011770D" w:rsidRPr="00200E03">
        <w:rPr>
          <w:rFonts w:ascii="Century Gothic" w:hAnsi="Century Gothic"/>
        </w:rPr>
        <w:t>,</w:t>
      </w:r>
      <w:r w:rsidRPr="00200E03">
        <w:rPr>
          <w:rFonts w:ascii="Century Gothic" w:hAnsi="Century Gothic"/>
        </w:rPr>
        <w:t xml:space="preserve"> will be joining the school as office manager in the near future </w:t>
      </w:r>
    </w:p>
    <w:p w:rsidR="0029494F" w:rsidRPr="00200E03" w:rsidRDefault="0029494F" w:rsidP="000D3D55">
      <w:pPr>
        <w:rPr>
          <w:rFonts w:ascii="Century Gothic" w:hAnsi="Century Gothic"/>
        </w:rPr>
      </w:pPr>
    </w:p>
    <w:p w:rsidR="00323A1A" w:rsidRPr="00200E03" w:rsidRDefault="0011770D" w:rsidP="000D3D55">
      <w:pPr>
        <w:rPr>
          <w:rFonts w:ascii="Century Gothic" w:hAnsi="Century Gothic"/>
        </w:rPr>
      </w:pPr>
      <w:r w:rsidRPr="00200E03">
        <w:rPr>
          <w:rFonts w:ascii="Century Gothic" w:hAnsi="Century Gothic"/>
        </w:rPr>
        <w:t>We are currently looking</w:t>
      </w:r>
      <w:r w:rsidR="0029494F" w:rsidRPr="00200E03">
        <w:rPr>
          <w:rFonts w:ascii="Century Gothic" w:hAnsi="Century Gothic"/>
        </w:rPr>
        <w:t xml:space="preserve"> to recruit teachers for Science</w:t>
      </w:r>
      <w:r w:rsidRPr="00200E03">
        <w:rPr>
          <w:rFonts w:ascii="Century Gothic" w:hAnsi="Century Gothic"/>
        </w:rPr>
        <w:t>,</w:t>
      </w:r>
      <w:r w:rsidR="0029494F" w:rsidRPr="00200E03">
        <w:rPr>
          <w:rFonts w:ascii="Century Gothic" w:hAnsi="Century Gothic"/>
        </w:rPr>
        <w:t xml:space="preserve"> English</w:t>
      </w:r>
      <w:r w:rsidRPr="00200E03">
        <w:rPr>
          <w:rFonts w:ascii="Century Gothic" w:hAnsi="Century Gothic"/>
        </w:rPr>
        <w:t>,</w:t>
      </w:r>
      <w:r w:rsidR="0029494F" w:rsidRPr="00200E03">
        <w:rPr>
          <w:rFonts w:ascii="Century Gothic" w:hAnsi="Century Gothic"/>
        </w:rPr>
        <w:t xml:space="preserve"> Home Economics and Kodesh</w:t>
      </w:r>
      <w:r w:rsidRPr="00200E03">
        <w:rPr>
          <w:rFonts w:ascii="Century Gothic" w:hAnsi="Century Gothic"/>
        </w:rPr>
        <w:t xml:space="preserve"> subjects</w:t>
      </w:r>
      <w:r w:rsidR="0029494F" w:rsidRPr="00200E03">
        <w:rPr>
          <w:rFonts w:ascii="Century Gothic" w:hAnsi="Century Gothic"/>
        </w:rPr>
        <w:t xml:space="preserve"> due to maternity</w:t>
      </w:r>
      <w:r w:rsidRPr="00200E03">
        <w:rPr>
          <w:rFonts w:ascii="Century Gothic" w:hAnsi="Century Gothic"/>
        </w:rPr>
        <w:t xml:space="preserve"> absence, staff progression.</w:t>
      </w:r>
    </w:p>
    <w:p w:rsidR="000D3D55" w:rsidRPr="00200E03" w:rsidRDefault="000D3D55" w:rsidP="000D3D55">
      <w:pPr>
        <w:rPr>
          <w:rFonts w:ascii="Century Gothic" w:hAnsi="Century Gothic"/>
          <w:b/>
        </w:rPr>
      </w:pPr>
    </w:p>
    <w:p w:rsidR="000D3D55" w:rsidRPr="00200E03" w:rsidRDefault="000D3D55" w:rsidP="000D3D55">
      <w:pPr>
        <w:rPr>
          <w:rFonts w:ascii="Century Gothic" w:hAnsi="Century Gothic"/>
          <w:b/>
        </w:rPr>
      </w:pPr>
      <w:r w:rsidRPr="00200E03">
        <w:rPr>
          <w:rFonts w:ascii="Century Gothic" w:hAnsi="Century Gothic"/>
          <w:b/>
        </w:rPr>
        <w:t>Number of exclusions</w:t>
      </w:r>
    </w:p>
    <w:p w:rsidR="000D3D55" w:rsidRPr="00200E03" w:rsidRDefault="00C9442C" w:rsidP="000D3D55">
      <w:pPr>
        <w:rPr>
          <w:rFonts w:ascii="Century Gothic" w:hAnsi="Century Gothic"/>
        </w:rPr>
      </w:pPr>
      <w:r w:rsidRPr="00200E03">
        <w:rPr>
          <w:rFonts w:ascii="Century Gothic" w:hAnsi="Century Gothic"/>
        </w:rPr>
        <w:t>There have been no incidents of exclusion.</w:t>
      </w:r>
    </w:p>
    <w:p w:rsidR="006650BD" w:rsidRPr="00200E03" w:rsidRDefault="006650BD" w:rsidP="000D3D55">
      <w:pPr>
        <w:rPr>
          <w:rFonts w:ascii="Century Gothic" w:hAnsi="Century Gothic"/>
          <w:b/>
        </w:rPr>
      </w:pPr>
    </w:p>
    <w:p w:rsidR="000D3D55" w:rsidRPr="00200E03" w:rsidRDefault="000D3D55" w:rsidP="000D3D55">
      <w:pPr>
        <w:rPr>
          <w:rFonts w:ascii="Century Gothic" w:hAnsi="Century Gothic"/>
          <w:b/>
        </w:rPr>
      </w:pPr>
      <w:r w:rsidRPr="00200E03">
        <w:rPr>
          <w:rFonts w:ascii="Century Gothic" w:hAnsi="Century Gothic"/>
          <w:b/>
        </w:rPr>
        <w:t>SEND</w:t>
      </w:r>
    </w:p>
    <w:p w:rsidR="0011770D" w:rsidRPr="00200E03" w:rsidRDefault="000D3D55" w:rsidP="000D3D55">
      <w:pPr>
        <w:rPr>
          <w:rFonts w:ascii="Century Gothic" w:hAnsi="Century Gothic"/>
          <w:b/>
        </w:rPr>
      </w:pPr>
      <w:r w:rsidRPr="00200E03">
        <w:rPr>
          <w:rFonts w:ascii="Century Gothic" w:hAnsi="Century Gothic"/>
          <w:b/>
        </w:rPr>
        <w:t>Pupil Premium</w:t>
      </w:r>
    </w:p>
    <w:p w:rsidR="000D3D55" w:rsidRPr="00200E03" w:rsidRDefault="000D3D55" w:rsidP="000D3D55">
      <w:pPr>
        <w:rPr>
          <w:rFonts w:ascii="Century Gothic" w:hAnsi="Century Gothic"/>
        </w:rPr>
      </w:pPr>
      <w:r w:rsidRPr="00200E03">
        <w:rPr>
          <w:rFonts w:ascii="Century Gothic" w:hAnsi="Century Gothic"/>
        </w:rPr>
        <w:t xml:space="preserve">The pupil premium is a fund given by the government to schools to </w:t>
      </w:r>
      <w:r w:rsidR="0011770D" w:rsidRPr="00200E03">
        <w:rPr>
          <w:rFonts w:ascii="Century Gothic" w:hAnsi="Century Gothic"/>
        </w:rPr>
        <w:t>reduce</w:t>
      </w:r>
      <w:r w:rsidRPr="00200E03">
        <w:rPr>
          <w:rFonts w:ascii="Century Gothic" w:hAnsi="Century Gothic"/>
        </w:rPr>
        <w:t xml:space="preserve"> the attainment gap for the most statistically disadvantaged children, whether by income or by family upheaval. For each pupil who is eligible for </w:t>
      </w:r>
      <w:hyperlink r:id="rId7" w:history="1">
        <w:r w:rsidRPr="00200E03">
          <w:rPr>
            <w:rFonts w:ascii="Century Gothic" w:hAnsi="Century Gothic"/>
          </w:rPr>
          <w:t>free school meals</w:t>
        </w:r>
      </w:hyperlink>
      <w:r w:rsidRPr="00200E03">
        <w:rPr>
          <w:rFonts w:ascii="Century Gothic" w:hAnsi="Century Gothic"/>
        </w:rPr>
        <w:t>, the school receives £935.</w:t>
      </w:r>
    </w:p>
    <w:p w:rsidR="000D3D55" w:rsidRPr="00200E03" w:rsidRDefault="000D3D55" w:rsidP="000D3D55">
      <w:pPr>
        <w:rPr>
          <w:rFonts w:ascii="Century Gothic" w:hAnsi="Century Gothic"/>
        </w:rPr>
      </w:pPr>
      <w:r w:rsidRPr="00200E03">
        <w:rPr>
          <w:rFonts w:ascii="Century Gothic" w:hAnsi="Century Gothic"/>
        </w:rPr>
        <w:t>Schools receive an extra premium of £1,900 for pupils:</w:t>
      </w:r>
    </w:p>
    <w:p w:rsidR="000D3D55" w:rsidRPr="00200E03" w:rsidRDefault="000D3D55" w:rsidP="000D3D55">
      <w:pPr>
        <w:pStyle w:val="ListParagraph"/>
        <w:numPr>
          <w:ilvl w:val="0"/>
          <w:numId w:val="2"/>
        </w:numPr>
        <w:rPr>
          <w:rFonts w:ascii="Century Gothic" w:hAnsi="Century Gothic"/>
        </w:rPr>
      </w:pPr>
      <w:r w:rsidRPr="00200E03">
        <w:rPr>
          <w:rFonts w:ascii="Century Gothic" w:hAnsi="Century Gothic"/>
        </w:rPr>
        <w:t>in local authority care</w:t>
      </w:r>
    </w:p>
    <w:p w:rsidR="000D3D55" w:rsidRPr="00200E03" w:rsidRDefault="000D3D55" w:rsidP="000D3D55">
      <w:pPr>
        <w:pStyle w:val="ListParagraph"/>
        <w:numPr>
          <w:ilvl w:val="0"/>
          <w:numId w:val="2"/>
        </w:numPr>
        <w:rPr>
          <w:rFonts w:ascii="Century Gothic" w:hAnsi="Century Gothic"/>
        </w:rPr>
      </w:pPr>
      <w:r w:rsidRPr="00200E03">
        <w:rPr>
          <w:rFonts w:ascii="Century Gothic" w:hAnsi="Century Gothic"/>
        </w:rPr>
        <w:t>adopted from care (and the parent self-declares)</w:t>
      </w:r>
    </w:p>
    <w:p w:rsidR="000D3D55" w:rsidRPr="00200E03" w:rsidRDefault="000D3D55" w:rsidP="000D3D55">
      <w:pPr>
        <w:pStyle w:val="ListParagraph"/>
        <w:numPr>
          <w:ilvl w:val="0"/>
          <w:numId w:val="2"/>
        </w:numPr>
        <w:rPr>
          <w:rFonts w:ascii="Century Gothic" w:hAnsi="Century Gothic"/>
          <w:b/>
        </w:rPr>
      </w:pPr>
      <w:proofErr w:type="gramStart"/>
      <w:r w:rsidRPr="00200E03">
        <w:rPr>
          <w:rFonts w:ascii="Century Gothic" w:hAnsi="Century Gothic"/>
        </w:rPr>
        <w:t>w</w:t>
      </w:r>
      <w:r w:rsidR="0011770D" w:rsidRPr="00200E03">
        <w:rPr>
          <w:rFonts w:ascii="Century Gothic" w:hAnsi="Century Gothic"/>
        </w:rPr>
        <w:t>ho</w:t>
      </w:r>
      <w:proofErr w:type="gramEnd"/>
      <w:r w:rsidRPr="00200E03">
        <w:rPr>
          <w:rFonts w:ascii="Century Gothic" w:hAnsi="Century Gothic"/>
        </w:rPr>
        <w:t xml:space="preserve"> in care in the last year, which ceased by virtue of a special guardianship order (and the guardian self-declares), residence order or </w:t>
      </w:r>
      <w:hyperlink r:id="rId8" w:history="1">
        <w:r w:rsidRPr="00200E03">
          <w:rPr>
            <w:rFonts w:ascii="Century Gothic" w:hAnsi="Century Gothic"/>
          </w:rPr>
          <w:t>Child Arrangement Order</w:t>
        </w:r>
      </w:hyperlink>
      <w:r w:rsidR="00AA5FB2" w:rsidRPr="00200E03">
        <w:rPr>
          <w:rFonts w:ascii="Century Gothic" w:hAnsi="Century Gothic"/>
        </w:rPr>
        <w:t>.</w:t>
      </w:r>
    </w:p>
    <w:p w:rsidR="007702DC" w:rsidRPr="00200E03" w:rsidRDefault="00AA5FB2" w:rsidP="00987FEA">
      <w:pPr>
        <w:rPr>
          <w:rFonts w:ascii="Century Gothic" w:hAnsi="Century Gothic"/>
        </w:rPr>
      </w:pPr>
      <w:r w:rsidRPr="00200E03">
        <w:rPr>
          <w:rFonts w:ascii="Century Gothic" w:hAnsi="Century Gothic"/>
        </w:rPr>
        <w:t xml:space="preserve">Our school receives a total </w:t>
      </w:r>
      <w:r w:rsidR="00955184" w:rsidRPr="00200E03">
        <w:rPr>
          <w:rFonts w:ascii="Century Gothic" w:hAnsi="Century Gothic"/>
        </w:rPr>
        <w:t xml:space="preserve">of £15,427.50 </w:t>
      </w:r>
      <w:r w:rsidRPr="00200E03">
        <w:rPr>
          <w:rFonts w:ascii="Century Gothic" w:hAnsi="Century Gothic"/>
        </w:rPr>
        <w:t>for P</w:t>
      </w:r>
      <w:r w:rsidR="00955184" w:rsidRPr="00200E03">
        <w:rPr>
          <w:rFonts w:ascii="Century Gothic" w:hAnsi="Century Gothic"/>
        </w:rPr>
        <w:t xml:space="preserve">upil </w:t>
      </w:r>
      <w:r w:rsidRPr="00200E03">
        <w:rPr>
          <w:rFonts w:ascii="Century Gothic" w:hAnsi="Century Gothic"/>
        </w:rPr>
        <w:t>P</w:t>
      </w:r>
      <w:r w:rsidR="00955184" w:rsidRPr="00200E03">
        <w:rPr>
          <w:rFonts w:ascii="Century Gothic" w:hAnsi="Century Gothic"/>
        </w:rPr>
        <w:t>remium</w:t>
      </w:r>
      <w:r w:rsidRPr="00200E03">
        <w:rPr>
          <w:rFonts w:ascii="Century Gothic" w:hAnsi="Century Gothic"/>
        </w:rPr>
        <w:t xml:space="preserve">.  </w:t>
      </w:r>
    </w:p>
    <w:p w:rsidR="007702DC" w:rsidRPr="00200E03" w:rsidRDefault="007702DC" w:rsidP="007702DC">
      <w:pPr>
        <w:pStyle w:val="Default"/>
        <w:rPr>
          <w:rFonts w:ascii="Century Gothic" w:hAnsi="Century Gothic"/>
          <w:szCs w:val="22"/>
        </w:rPr>
      </w:pPr>
      <w:r w:rsidRPr="00200E03">
        <w:rPr>
          <w:rFonts w:ascii="Century Gothic" w:hAnsi="Century Gothic"/>
          <w:szCs w:val="22"/>
        </w:rPr>
        <w:t xml:space="preserve">Schools receive this funding to support their eligible pupils and narrow the attainment gap </w:t>
      </w:r>
    </w:p>
    <w:p w:rsidR="007702DC" w:rsidRPr="00200E03" w:rsidRDefault="007702DC" w:rsidP="007702DC">
      <w:pPr>
        <w:pStyle w:val="Default"/>
        <w:rPr>
          <w:rFonts w:ascii="Century Gothic" w:hAnsi="Century Gothic"/>
          <w:szCs w:val="22"/>
        </w:rPr>
      </w:pPr>
      <w:proofErr w:type="gramStart"/>
      <w:r w:rsidRPr="00200E03">
        <w:rPr>
          <w:rFonts w:ascii="Century Gothic" w:hAnsi="Century Gothic"/>
          <w:szCs w:val="22"/>
        </w:rPr>
        <w:t>between</w:t>
      </w:r>
      <w:proofErr w:type="gramEnd"/>
      <w:r w:rsidRPr="00200E03">
        <w:rPr>
          <w:rFonts w:ascii="Century Gothic" w:hAnsi="Century Gothic"/>
          <w:szCs w:val="22"/>
        </w:rPr>
        <w:t xml:space="preserve"> theses pupils and their peers. </w:t>
      </w:r>
    </w:p>
    <w:p w:rsidR="007702DC" w:rsidRPr="00200E03" w:rsidRDefault="007702DC" w:rsidP="007702DC">
      <w:pPr>
        <w:pStyle w:val="Default"/>
        <w:rPr>
          <w:rFonts w:ascii="Century Gothic" w:hAnsi="Century Gothic"/>
          <w:szCs w:val="22"/>
        </w:rPr>
      </w:pPr>
      <w:r w:rsidRPr="00200E03">
        <w:rPr>
          <w:rFonts w:ascii="Century Gothic" w:hAnsi="Century Gothic"/>
          <w:b/>
          <w:bCs/>
          <w:szCs w:val="22"/>
        </w:rPr>
        <w:t xml:space="preserve">School priorities/Aims </w:t>
      </w:r>
    </w:p>
    <w:p w:rsidR="007702DC" w:rsidRPr="00200E03" w:rsidRDefault="007702DC" w:rsidP="007702DC">
      <w:pPr>
        <w:pStyle w:val="Default"/>
        <w:rPr>
          <w:rFonts w:ascii="Century Gothic" w:hAnsi="Century Gothic"/>
          <w:szCs w:val="22"/>
        </w:rPr>
      </w:pPr>
      <w:r w:rsidRPr="00200E03">
        <w:rPr>
          <w:rFonts w:ascii="Century Gothic" w:hAnsi="Century Gothic"/>
          <w:szCs w:val="22"/>
        </w:rPr>
        <w:t>Through wise use of the pupil premium</w:t>
      </w:r>
      <w:r w:rsidR="00114682" w:rsidRPr="00200E03">
        <w:rPr>
          <w:rFonts w:ascii="Century Gothic" w:hAnsi="Century Gothic"/>
          <w:szCs w:val="22"/>
        </w:rPr>
        <w:t xml:space="preserve"> Beis Yaakov </w:t>
      </w:r>
      <w:r w:rsidRPr="00200E03">
        <w:rPr>
          <w:rFonts w:ascii="Century Gothic" w:hAnsi="Century Gothic"/>
          <w:szCs w:val="22"/>
        </w:rPr>
        <w:t xml:space="preserve">aims for the following: </w:t>
      </w:r>
    </w:p>
    <w:p w:rsidR="007702DC" w:rsidRPr="00200E03" w:rsidRDefault="007702DC" w:rsidP="00200E03">
      <w:pPr>
        <w:pStyle w:val="Default"/>
        <w:numPr>
          <w:ilvl w:val="0"/>
          <w:numId w:val="2"/>
        </w:numPr>
        <w:spacing w:after="29"/>
        <w:rPr>
          <w:rFonts w:ascii="Century Gothic" w:hAnsi="Century Gothic"/>
          <w:szCs w:val="22"/>
        </w:rPr>
      </w:pPr>
      <w:r w:rsidRPr="00200E03">
        <w:rPr>
          <w:rFonts w:ascii="Century Gothic" w:hAnsi="Century Gothic"/>
          <w:szCs w:val="22"/>
        </w:rPr>
        <w:t xml:space="preserve">To ensure all Pupil Premium pupils leave school making the minimum of 3 levels progress. </w:t>
      </w:r>
    </w:p>
    <w:p w:rsidR="007702DC" w:rsidRPr="00200E03" w:rsidRDefault="007702DC" w:rsidP="00200E03">
      <w:pPr>
        <w:pStyle w:val="Default"/>
        <w:numPr>
          <w:ilvl w:val="0"/>
          <w:numId w:val="2"/>
        </w:numPr>
        <w:spacing w:after="29"/>
        <w:rPr>
          <w:rFonts w:ascii="Century Gothic" w:hAnsi="Century Gothic"/>
          <w:szCs w:val="22"/>
        </w:rPr>
      </w:pPr>
      <w:r w:rsidRPr="00200E03">
        <w:rPr>
          <w:rFonts w:ascii="Century Gothic" w:hAnsi="Century Gothic"/>
          <w:szCs w:val="22"/>
        </w:rPr>
        <w:lastRenderedPageBreak/>
        <w:t xml:space="preserve">That students gain at least 5 higher grade GCSEs including English and Maths. </w:t>
      </w:r>
    </w:p>
    <w:p w:rsidR="007702DC" w:rsidRPr="00200E03" w:rsidRDefault="007702DC" w:rsidP="00200E03">
      <w:pPr>
        <w:pStyle w:val="Default"/>
        <w:numPr>
          <w:ilvl w:val="0"/>
          <w:numId w:val="2"/>
        </w:numPr>
        <w:spacing w:after="29"/>
        <w:rPr>
          <w:rFonts w:ascii="Century Gothic" w:hAnsi="Century Gothic"/>
          <w:szCs w:val="22"/>
        </w:rPr>
      </w:pPr>
      <w:r w:rsidRPr="00200E03">
        <w:rPr>
          <w:rFonts w:ascii="Century Gothic" w:hAnsi="Century Gothic"/>
          <w:szCs w:val="22"/>
        </w:rPr>
        <w:t xml:space="preserve">To have high expectations of all including meeting at least target grades in all subject areas. </w:t>
      </w:r>
    </w:p>
    <w:p w:rsidR="007702DC" w:rsidRPr="00200E03" w:rsidRDefault="007702DC" w:rsidP="00200E03">
      <w:pPr>
        <w:pStyle w:val="Default"/>
        <w:numPr>
          <w:ilvl w:val="0"/>
          <w:numId w:val="2"/>
        </w:numPr>
        <w:spacing w:after="29"/>
        <w:rPr>
          <w:rFonts w:ascii="Century Gothic" w:hAnsi="Century Gothic"/>
          <w:szCs w:val="22"/>
        </w:rPr>
      </w:pPr>
      <w:r w:rsidRPr="00200E03">
        <w:rPr>
          <w:rFonts w:ascii="Century Gothic" w:hAnsi="Century Gothic"/>
          <w:szCs w:val="22"/>
        </w:rPr>
        <w:t xml:space="preserve">To improve attendance/punctuality of those eligible for pupil premium. </w:t>
      </w:r>
    </w:p>
    <w:p w:rsidR="007702DC" w:rsidRPr="00200E03" w:rsidRDefault="007702DC" w:rsidP="00200E03">
      <w:pPr>
        <w:pStyle w:val="Default"/>
        <w:numPr>
          <w:ilvl w:val="0"/>
          <w:numId w:val="2"/>
        </w:numPr>
        <w:spacing w:after="29"/>
        <w:rPr>
          <w:rFonts w:ascii="Century Gothic" w:hAnsi="Century Gothic"/>
          <w:szCs w:val="22"/>
        </w:rPr>
      </w:pPr>
      <w:r w:rsidRPr="00200E03">
        <w:rPr>
          <w:rFonts w:ascii="Century Gothic" w:hAnsi="Century Gothic"/>
          <w:szCs w:val="22"/>
        </w:rPr>
        <w:t xml:space="preserve">To Increase enjoyment/engagement of the school curriculum </w:t>
      </w:r>
    </w:p>
    <w:p w:rsidR="007702DC" w:rsidRPr="00200E03" w:rsidRDefault="007702DC" w:rsidP="00200E03">
      <w:pPr>
        <w:pStyle w:val="Default"/>
        <w:numPr>
          <w:ilvl w:val="0"/>
          <w:numId w:val="2"/>
        </w:numPr>
        <w:spacing w:after="29"/>
        <w:rPr>
          <w:rFonts w:ascii="Century Gothic" w:hAnsi="Century Gothic"/>
          <w:szCs w:val="22"/>
        </w:rPr>
      </w:pPr>
      <w:r w:rsidRPr="00200E03">
        <w:rPr>
          <w:rFonts w:ascii="Century Gothic" w:hAnsi="Century Gothic"/>
          <w:szCs w:val="22"/>
        </w:rPr>
        <w:t xml:space="preserve">To increase participation in a range of extracurricular activities, clubs, trips etc. </w:t>
      </w:r>
    </w:p>
    <w:p w:rsidR="007702DC" w:rsidRPr="00200E03" w:rsidRDefault="007702DC" w:rsidP="00200E03">
      <w:pPr>
        <w:pStyle w:val="Default"/>
        <w:numPr>
          <w:ilvl w:val="0"/>
          <w:numId w:val="2"/>
        </w:numPr>
        <w:spacing w:after="29"/>
        <w:rPr>
          <w:rFonts w:ascii="Century Gothic" w:hAnsi="Century Gothic"/>
          <w:szCs w:val="22"/>
        </w:rPr>
      </w:pPr>
      <w:r w:rsidRPr="00200E03">
        <w:rPr>
          <w:rFonts w:ascii="Century Gothic" w:hAnsi="Century Gothic"/>
          <w:szCs w:val="22"/>
        </w:rPr>
        <w:t xml:space="preserve">To encourage parent participation in supporting achievement and attainment. </w:t>
      </w:r>
    </w:p>
    <w:p w:rsidR="007702DC" w:rsidRPr="00200E03" w:rsidRDefault="007702DC" w:rsidP="00200E03">
      <w:pPr>
        <w:pStyle w:val="Default"/>
        <w:numPr>
          <w:ilvl w:val="0"/>
          <w:numId w:val="2"/>
        </w:numPr>
        <w:rPr>
          <w:rFonts w:ascii="Century Gothic" w:hAnsi="Century Gothic"/>
          <w:szCs w:val="22"/>
        </w:rPr>
      </w:pPr>
      <w:r w:rsidRPr="00200E03">
        <w:rPr>
          <w:rFonts w:ascii="Century Gothic" w:hAnsi="Century Gothic"/>
          <w:szCs w:val="22"/>
        </w:rPr>
        <w:t xml:space="preserve">Raise aspirations both during school and beyond </w:t>
      </w:r>
    </w:p>
    <w:p w:rsidR="007702DC" w:rsidRPr="00200E03" w:rsidRDefault="007702DC" w:rsidP="007702DC">
      <w:pPr>
        <w:pStyle w:val="Default"/>
        <w:rPr>
          <w:rFonts w:ascii="Century Gothic" w:hAnsi="Century Gothic"/>
          <w:szCs w:val="22"/>
        </w:rPr>
      </w:pPr>
    </w:p>
    <w:p w:rsidR="007702DC" w:rsidRPr="00200E03" w:rsidRDefault="007702DC" w:rsidP="007702DC">
      <w:pPr>
        <w:pStyle w:val="Default"/>
        <w:rPr>
          <w:rFonts w:ascii="Century Gothic" w:hAnsi="Century Gothic"/>
          <w:szCs w:val="22"/>
        </w:rPr>
      </w:pPr>
      <w:r w:rsidRPr="00200E03">
        <w:rPr>
          <w:rFonts w:ascii="Century Gothic" w:hAnsi="Century Gothic"/>
          <w:b/>
          <w:bCs/>
          <w:szCs w:val="22"/>
        </w:rPr>
        <w:t xml:space="preserve">Pupil premium Allocation </w:t>
      </w:r>
    </w:p>
    <w:p w:rsidR="007702DC" w:rsidRPr="00200E03" w:rsidRDefault="007702DC" w:rsidP="00200E03">
      <w:pPr>
        <w:pStyle w:val="Default"/>
        <w:numPr>
          <w:ilvl w:val="0"/>
          <w:numId w:val="2"/>
        </w:numPr>
        <w:spacing w:after="30"/>
        <w:rPr>
          <w:rFonts w:ascii="Century Gothic" w:hAnsi="Century Gothic"/>
          <w:szCs w:val="22"/>
        </w:rPr>
      </w:pPr>
      <w:r w:rsidRPr="00200E03">
        <w:rPr>
          <w:rFonts w:ascii="Century Gothic" w:hAnsi="Century Gothic"/>
          <w:szCs w:val="22"/>
        </w:rPr>
        <w:t xml:space="preserve">Financial Year 2014 – 15 £ </w:t>
      </w:r>
      <w:r w:rsidR="00114682" w:rsidRPr="00200E03">
        <w:rPr>
          <w:rFonts w:ascii="Century Gothic" w:hAnsi="Century Gothic"/>
          <w:szCs w:val="22"/>
        </w:rPr>
        <w:t>15895</w:t>
      </w:r>
    </w:p>
    <w:p w:rsidR="007702DC" w:rsidRPr="00200E03" w:rsidRDefault="007702DC" w:rsidP="00200E03">
      <w:pPr>
        <w:pStyle w:val="Default"/>
        <w:numPr>
          <w:ilvl w:val="0"/>
          <w:numId w:val="2"/>
        </w:numPr>
        <w:rPr>
          <w:rFonts w:ascii="Century Gothic" w:hAnsi="Century Gothic"/>
          <w:szCs w:val="22"/>
        </w:rPr>
      </w:pPr>
      <w:r w:rsidRPr="00200E03">
        <w:rPr>
          <w:rFonts w:ascii="Century Gothic" w:hAnsi="Century Gothic"/>
          <w:szCs w:val="22"/>
        </w:rPr>
        <w:t xml:space="preserve">Financial Year 2015 – 2016 £ </w:t>
      </w:r>
      <w:r w:rsidR="00114682" w:rsidRPr="00200E03">
        <w:rPr>
          <w:rFonts w:ascii="Century Gothic" w:hAnsi="Century Gothic"/>
          <w:szCs w:val="22"/>
        </w:rPr>
        <w:t>14960</w:t>
      </w:r>
    </w:p>
    <w:p w:rsidR="007702DC" w:rsidRPr="00200E03" w:rsidRDefault="007702DC" w:rsidP="007702DC">
      <w:pPr>
        <w:pStyle w:val="Default"/>
        <w:rPr>
          <w:rFonts w:ascii="Century Gothic" w:hAnsi="Century Gothic"/>
          <w:szCs w:val="22"/>
        </w:rPr>
      </w:pPr>
    </w:p>
    <w:p w:rsidR="007702DC" w:rsidRPr="00200E03" w:rsidRDefault="007702DC" w:rsidP="007702DC">
      <w:pPr>
        <w:pStyle w:val="Default"/>
        <w:rPr>
          <w:rFonts w:ascii="Century Gothic" w:hAnsi="Century Gothic"/>
          <w:szCs w:val="22"/>
        </w:rPr>
      </w:pPr>
      <w:r w:rsidRPr="00200E03">
        <w:rPr>
          <w:rFonts w:ascii="Century Gothic" w:hAnsi="Century Gothic"/>
          <w:b/>
          <w:bCs/>
          <w:szCs w:val="22"/>
        </w:rPr>
        <w:t xml:space="preserve">How do we decide where the money is spent? </w:t>
      </w:r>
    </w:p>
    <w:p w:rsidR="007702DC" w:rsidRPr="00200E03" w:rsidRDefault="007702DC" w:rsidP="007702DC">
      <w:pPr>
        <w:pStyle w:val="Default"/>
        <w:rPr>
          <w:rFonts w:ascii="Century Gothic" w:hAnsi="Century Gothic"/>
          <w:szCs w:val="22"/>
        </w:rPr>
      </w:pPr>
      <w:r w:rsidRPr="00200E03">
        <w:rPr>
          <w:rFonts w:ascii="Century Gothic" w:hAnsi="Century Gothic"/>
          <w:szCs w:val="22"/>
        </w:rPr>
        <w:t xml:space="preserve">Beis Yaakov is committed to spending the Pupil Premium Funding in a way that will have the greatest impact on attainment and achievement. Funding has been allocated based on enhanced tracking of pupils and on research and evidence from other schools and organisations. Targeted interventions and support are based on a needs analysis which has helped identify priority classes, groups or individuals. Teachers are also able to apply for funds to help students both in and outside of lessons. To ensure efficient use of Pupil Premium funding, activities and interventions are evaluated regularly including the impact on progress of pupils at the end of each academic year. </w:t>
      </w:r>
    </w:p>
    <w:p w:rsidR="00200E03" w:rsidRPr="00200E03" w:rsidRDefault="00200E03" w:rsidP="007702DC">
      <w:pPr>
        <w:pStyle w:val="Default"/>
        <w:rPr>
          <w:rFonts w:ascii="Century Gothic" w:hAnsi="Century Gothic"/>
          <w:szCs w:val="22"/>
        </w:rPr>
      </w:pPr>
    </w:p>
    <w:p w:rsidR="007702DC" w:rsidRPr="00200E03" w:rsidRDefault="007702DC" w:rsidP="007702DC">
      <w:pPr>
        <w:pStyle w:val="Default"/>
        <w:rPr>
          <w:rFonts w:ascii="Century Gothic" w:hAnsi="Century Gothic"/>
          <w:szCs w:val="22"/>
        </w:rPr>
      </w:pPr>
      <w:r w:rsidRPr="00200E03">
        <w:rPr>
          <w:rFonts w:ascii="Century Gothic" w:hAnsi="Century Gothic"/>
          <w:b/>
          <w:bCs/>
          <w:szCs w:val="22"/>
        </w:rPr>
        <w:t xml:space="preserve">2014 – 15 Spending </w:t>
      </w:r>
    </w:p>
    <w:p w:rsidR="007702DC" w:rsidRPr="00200E03" w:rsidRDefault="007702DC" w:rsidP="007702DC">
      <w:pPr>
        <w:pStyle w:val="Default"/>
        <w:rPr>
          <w:rFonts w:ascii="Century Gothic" w:hAnsi="Century Gothic"/>
          <w:szCs w:val="22"/>
        </w:rPr>
      </w:pPr>
      <w:r w:rsidRPr="00200E03">
        <w:rPr>
          <w:rFonts w:ascii="Century Gothic" w:hAnsi="Century Gothic"/>
          <w:szCs w:val="22"/>
        </w:rPr>
        <w:t xml:space="preserve">Pupil eligible for Pupil Premium have been able to access: </w:t>
      </w:r>
    </w:p>
    <w:p w:rsidR="007702DC" w:rsidRPr="00200E03" w:rsidRDefault="007702DC" w:rsidP="00200E03">
      <w:pPr>
        <w:pStyle w:val="Default"/>
        <w:numPr>
          <w:ilvl w:val="0"/>
          <w:numId w:val="2"/>
        </w:numPr>
        <w:spacing w:after="27"/>
        <w:rPr>
          <w:rFonts w:ascii="Century Gothic" w:hAnsi="Century Gothic"/>
          <w:szCs w:val="22"/>
        </w:rPr>
      </w:pPr>
      <w:r w:rsidRPr="00200E03">
        <w:rPr>
          <w:rFonts w:ascii="Century Gothic" w:hAnsi="Century Gothic"/>
          <w:szCs w:val="22"/>
        </w:rPr>
        <w:t xml:space="preserve">Teaching groups in English and Maths with extra TA support. </w:t>
      </w:r>
    </w:p>
    <w:p w:rsidR="007702DC" w:rsidRPr="00200E03" w:rsidRDefault="007702DC" w:rsidP="00200E03">
      <w:pPr>
        <w:pStyle w:val="Default"/>
        <w:numPr>
          <w:ilvl w:val="0"/>
          <w:numId w:val="2"/>
        </w:numPr>
        <w:spacing w:after="27"/>
        <w:rPr>
          <w:rFonts w:ascii="Century Gothic" w:hAnsi="Century Gothic"/>
          <w:szCs w:val="22"/>
        </w:rPr>
      </w:pPr>
      <w:r w:rsidRPr="00200E03">
        <w:rPr>
          <w:rFonts w:ascii="Century Gothic" w:hAnsi="Century Gothic"/>
          <w:szCs w:val="22"/>
        </w:rPr>
        <w:t xml:space="preserve">Targeted intervention (Small group and one-to-one) carried out by HLTA and specialist teacher. </w:t>
      </w:r>
    </w:p>
    <w:p w:rsidR="007702DC" w:rsidRPr="00200E03" w:rsidRDefault="007702DC" w:rsidP="00200E03">
      <w:pPr>
        <w:pStyle w:val="Default"/>
        <w:numPr>
          <w:ilvl w:val="0"/>
          <w:numId w:val="2"/>
        </w:numPr>
        <w:spacing w:after="27"/>
        <w:rPr>
          <w:rFonts w:ascii="Century Gothic" w:hAnsi="Century Gothic"/>
          <w:szCs w:val="22"/>
        </w:rPr>
      </w:pPr>
      <w:r w:rsidRPr="00200E03">
        <w:rPr>
          <w:rFonts w:ascii="Century Gothic" w:hAnsi="Century Gothic"/>
          <w:szCs w:val="22"/>
        </w:rPr>
        <w:t>Strategies to improve Literacy including software packages that gir</w:t>
      </w:r>
      <w:r w:rsidR="00D72EBA" w:rsidRPr="00200E03">
        <w:rPr>
          <w:rFonts w:ascii="Century Gothic" w:hAnsi="Century Gothic"/>
          <w:szCs w:val="22"/>
        </w:rPr>
        <w:t xml:space="preserve">ls can access without support. </w:t>
      </w:r>
    </w:p>
    <w:p w:rsidR="007702DC" w:rsidRPr="00200E03" w:rsidRDefault="007702DC" w:rsidP="00200E03">
      <w:pPr>
        <w:pStyle w:val="Default"/>
        <w:numPr>
          <w:ilvl w:val="0"/>
          <w:numId w:val="2"/>
        </w:numPr>
        <w:spacing w:after="27"/>
        <w:rPr>
          <w:rFonts w:ascii="Century Gothic" w:hAnsi="Century Gothic"/>
          <w:szCs w:val="22"/>
        </w:rPr>
      </w:pPr>
      <w:r w:rsidRPr="00200E03">
        <w:rPr>
          <w:rFonts w:ascii="Century Gothic" w:hAnsi="Century Gothic"/>
          <w:szCs w:val="22"/>
        </w:rPr>
        <w:t>Additional homework support within the school day.</w:t>
      </w:r>
    </w:p>
    <w:p w:rsidR="007702DC" w:rsidRPr="00200E03" w:rsidRDefault="007702DC" w:rsidP="00200E03">
      <w:pPr>
        <w:pStyle w:val="Default"/>
        <w:numPr>
          <w:ilvl w:val="0"/>
          <w:numId w:val="2"/>
        </w:numPr>
        <w:spacing w:after="27"/>
        <w:rPr>
          <w:rFonts w:ascii="Century Gothic" w:hAnsi="Century Gothic"/>
          <w:szCs w:val="22"/>
        </w:rPr>
      </w:pPr>
      <w:r w:rsidRPr="00200E03">
        <w:rPr>
          <w:rFonts w:ascii="Century Gothic" w:hAnsi="Century Gothic"/>
          <w:szCs w:val="22"/>
        </w:rPr>
        <w:t xml:space="preserve">Targeted support for individuals, small groups and teachers based on needs analysis by SENDCo and support staff. </w:t>
      </w:r>
    </w:p>
    <w:p w:rsidR="007702DC" w:rsidRPr="00200E03" w:rsidRDefault="007702DC" w:rsidP="00200E03">
      <w:pPr>
        <w:pStyle w:val="Default"/>
        <w:numPr>
          <w:ilvl w:val="0"/>
          <w:numId w:val="2"/>
        </w:numPr>
        <w:spacing w:after="27"/>
        <w:rPr>
          <w:rFonts w:ascii="Century Gothic" w:hAnsi="Century Gothic"/>
          <w:szCs w:val="22"/>
        </w:rPr>
      </w:pPr>
      <w:r w:rsidRPr="00200E03">
        <w:rPr>
          <w:rFonts w:ascii="Century Gothic" w:hAnsi="Century Gothic"/>
          <w:szCs w:val="22"/>
        </w:rPr>
        <w:t xml:space="preserve">Additional funding available for the curriculum and pastoral needs of individuals, small groups and classes at the request of pastoral care team and support staff. </w:t>
      </w:r>
    </w:p>
    <w:p w:rsidR="007702DC" w:rsidRPr="00200E03" w:rsidRDefault="007702DC" w:rsidP="00200E03">
      <w:pPr>
        <w:pStyle w:val="Default"/>
        <w:numPr>
          <w:ilvl w:val="0"/>
          <w:numId w:val="2"/>
        </w:numPr>
        <w:rPr>
          <w:rFonts w:ascii="Century Gothic" w:hAnsi="Century Gothic"/>
          <w:szCs w:val="22"/>
        </w:rPr>
      </w:pPr>
      <w:r w:rsidRPr="00200E03">
        <w:rPr>
          <w:rFonts w:ascii="Century Gothic" w:hAnsi="Century Gothic"/>
          <w:szCs w:val="22"/>
        </w:rPr>
        <w:t xml:space="preserve">Pupil focused services such as behaviour groups and Careers advice </w:t>
      </w:r>
    </w:p>
    <w:p w:rsidR="007702DC" w:rsidRPr="00200E03" w:rsidRDefault="007702DC" w:rsidP="007702DC">
      <w:pPr>
        <w:pStyle w:val="Default"/>
        <w:rPr>
          <w:rFonts w:ascii="Century Gothic" w:hAnsi="Century Gothic"/>
          <w:szCs w:val="22"/>
        </w:rPr>
      </w:pPr>
    </w:p>
    <w:p w:rsidR="007702DC" w:rsidRPr="00200E03" w:rsidRDefault="007702DC" w:rsidP="007702DC">
      <w:pPr>
        <w:pStyle w:val="Default"/>
        <w:rPr>
          <w:rFonts w:ascii="Century Gothic" w:hAnsi="Century Gothic"/>
          <w:szCs w:val="22"/>
        </w:rPr>
      </w:pPr>
      <w:r w:rsidRPr="00200E03">
        <w:rPr>
          <w:rFonts w:ascii="Century Gothic" w:hAnsi="Century Gothic"/>
          <w:b/>
          <w:bCs/>
          <w:szCs w:val="22"/>
        </w:rPr>
        <w:t xml:space="preserve">Educational Impact </w:t>
      </w:r>
    </w:p>
    <w:p w:rsidR="007702DC" w:rsidRPr="00200E03" w:rsidRDefault="00200E03" w:rsidP="00200E03">
      <w:pPr>
        <w:pStyle w:val="Default"/>
        <w:numPr>
          <w:ilvl w:val="0"/>
          <w:numId w:val="2"/>
        </w:numPr>
        <w:spacing w:after="29"/>
        <w:rPr>
          <w:rFonts w:ascii="Century Gothic" w:hAnsi="Century Gothic"/>
          <w:szCs w:val="22"/>
        </w:rPr>
      </w:pPr>
      <w:r>
        <w:rPr>
          <w:rFonts w:ascii="Century Gothic" w:hAnsi="Century Gothic"/>
          <w:szCs w:val="22"/>
        </w:rPr>
        <w:t>One p</w:t>
      </w:r>
      <w:r w:rsidR="007702DC" w:rsidRPr="00200E03">
        <w:rPr>
          <w:rFonts w:ascii="Century Gothic" w:hAnsi="Century Gothic"/>
          <w:szCs w:val="22"/>
        </w:rPr>
        <w:t xml:space="preserve">upil who took GCSEs achieved 5 A-C passes including 2 A’s </w:t>
      </w:r>
    </w:p>
    <w:p w:rsidR="00200E03" w:rsidRDefault="007702DC" w:rsidP="007702DC">
      <w:pPr>
        <w:pStyle w:val="Default"/>
        <w:numPr>
          <w:ilvl w:val="0"/>
          <w:numId w:val="8"/>
        </w:numPr>
        <w:rPr>
          <w:rFonts w:ascii="Century Gothic" w:hAnsi="Century Gothic"/>
          <w:szCs w:val="22"/>
        </w:rPr>
      </w:pPr>
      <w:r w:rsidRPr="00200E03">
        <w:rPr>
          <w:rFonts w:ascii="Century Gothic" w:hAnsi="Century Gothic"/>
          <w:szCs w:val="22"/>
        </w:rPr>
        <w:t xml:space="preserve">The other 5 pupils all made expected levels of progress. </w:t>
      </w:r>
    </w:p>
    <w:p w:rsidR="007702DC" w:rsidRPr="00200E03" w:rsidRDefault="007702DC" w:rsidP="00200E03">
      <w:pPr>
        <w:pStyle w:val="Default"/>
        <w:ind w:left="360"/>
        <w:rPr>
          <w:rFonts w:ascii="Century Gothic" w:hAnsi="Century Gothic"/>
          <w:szCs w:val="22"/>
        </w:rPr>
      </w:pPr>
      <w:r w:rsidRPr="00200E03">
        <w:rPr>
          <w:rFonts w:ascii="Century Gothic" w:hAnsi="Century Gothic"/>
          <w:b/>
          <w:bCs/>
          <w:szCs w:val="22"/>
        </w:rPr>
        <w:lastRenderedPageBreak/>
        <w:t xml:space="preserve">Planned 2015 - 16 Spending </w:t>
      </w:r>
    </w:p>
    <w:p w:rsidR="007702DC" w:rsidRPr="00200E03" w:rsidRDefault="00200E03" w:rsidP="00200E03">
      <w:pPr>
        <w:pStyle w:val="Default"/>
        <w:numPr>
          <w:ilvl w:val="0"/>
          <w:numId w:val="8"/>
        </w:numPr>
        <w:spacing w:after="30"/>
        <w:rPr>
          <w:rFonts w:ascii="Century Gothic" w:hAnsi="Century Gothic"/>
          <w:szCs w:val="22"/>
        </w:rPr>
      </w:pPr>
      <w:r w:rsidRPr="00200E03">
        <w:rPr>
          <w:rFonts w:ascii="Century Gothic" w:hAnsi="Century Gothic"/>
          <w:szCs w:val="22"/>
        </w:rPr>
        <w:t>HLTA has been appointed to identify any gaps in learning of those learners eligible for pupil premium, plan appropriate intervention and oversee and measure their progress throughout the year.</w:t>
      </w:r>
    </w:p>
    <w:p w:rsidR="007702DC" w:rsidRPr="00200E03" w:rsidRDefault="007702DC" w:rsidP="00200E03">
      <w:pPr>
        <w:pStyle w:val="Default"/>
        <w:numPr>
          <w:ilvl w:val="0"/>
          <w:numId w:val="8"/>
        </w:numPr>
        <w:spacing w:after="30"/>
        <w:rPr>
          <w:rFonts w:ascii="Century Gothic" w:hAnsi="Century Gothic"/>
          <w:szCs w:val="22"/>
        </w:rPr>
      </w:pPr>
      <w:r w:rsidRPr="00200E03">
        <w:rPr>
          <w:rFonts w:ascii="Century Gothic" w:hAnsi="Century Gothic"/>
          <w:szCs w:val="22"/>
        </w:rPr>
        <w:t xml:space="preserve">Additional funding available for the curriculum and pastoral needs of individuals, small groups and classes at the request of pastoral care teams and support staff. </w:t>
      </w:r>
    </w:p>
    <w:p w:rsidR="007702DC" w:rsidRPr="00200E03" w:rsidRDefault="007702DC" w:rsidP="00200E03">
      <w:pPr>
        <w:pStyle w:val="Default"/>
        <w:numPr>
          <w:ilvl w:val="0"/>
          <w:numId w:val="8"/>
        </w:numPr>
        <w:rPr>
          <w:rFonts w:ascii="Century Gothic" w:hAnsi="Century Gothic"/>
          <w:szCs w:val="22"/>
        </w:rPr>
      </w:pPr>
      <w:r w:rsidRPr="00200E03">
        <w:rPr>
          <w:rFonts w:ascii="Century Gothic" w:hAnsi="Century Gothic"/>
          <w:szCs w:val="22"/>
        </w:rPr>
        <w:t xml:space="preserve">Continuation of extra services such as behaviour groups and Careers advice </w:t>
      </w:r>
    </w:p>
    <w:p w:rsidR="00C9442C" w:rsidRPr="00200E03" w:rsidRDefault="00C9442C" w:rsidP="00AA5FB2">
      <w:pPr>
        <w:rPr>
          <w:rFonts w:ascii="Century Gothic" w:hAnsi="Century Gothic"/>
        </w:rPr>
      </w:pPr>
    </w:p>
    <w:p w:rsidR="00987FEA" w:rsidRPr="00200E03" w:rsidRDefault="00987FE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Pr="00200E03" w:rsidRDefault="00D72EBA" w:rsidP="00AA5FB2">
      <w:pPr>
        <w:rPr>
          <w:rFonts w:ascii="Century Gothic" w:hAnsi="Century Gothic"/>
        </w:rPr>
      </w:pPr>
    </w:p>
    <w:p w:rsidR="00D72EBA" w:rsidRDefault="00D72EBA" w:rsidP="00AA5FB2">
      <w:pPr>
        <w:rPr>
          <w:rFonts w:ascii="Century Gothic" w:hAnsi="Century Gothic"/>
        </w:rPr>
      </w:pPr>
    </w:p>
    <w:p w:rsidR="00200E03" w:rsidRDefault="00200E03" w:rsidP="00AA5FB2">
      <w:pPr>
        <w:rPr>
          <w:rFonts w:ascii="Century Gothic" w:hAnsi="Century Gothic"/>
        </w:rPr>
      </w:pPr>
    </w:p>
    <w:p w:rsidR="00200E03" w:rsidRDefault="00200E03" w:rsidP="00AA5FB2">
      <w:pPr>
        <w:rPr>
          <w:rFonts w:ascii="Century Gothic" w:hAnsi="Century Gothic"/>
        </w:rPr>
      </w:pPr>
    </w:p>
    <w:p w:rsidR="00200E03" w:rsidRDefault="00200E03" w:rsidP="00AA5FB2">
      <w:pPr>
        <w:rPr>
          <w:rFonts w:ascii="Century Gothic" w:hAnsi="Century Gothic"/>
        </w:rPr>
      </w:pPr>
    </w:p>
    <w:p w:rsidR="00200E03" w:rsidRDefault="00200E03" w:rsidP="00AA5FB2">
      <w:pPr>
        <w:rPr>
          <w:rFonts w:ascii="Century Gothic" w:hAnsi="Century Gothic"/>
        </w:rPr>
      </w:pPr>
    </w:p>
    <w:p w:rsidR="00200E03" w:rsidRDefault="00200E03" w:rsidP="00AA5FB2">
      <w:pPr>
        <w:rPr>
          <w:rFonts w:ascii="Century Gothic" w:hAnsi="Century Gothic"/>
        </w:rPr>
      </w:pPr>
    </w:p>
    <w:p w:rsidR="00200E03" w:rsidRDefault="00200E03" w:rsidP="00AA5FB2">
      <w:pPr>
        <w:rPr>
          <w:rFonts w:ascii="Century Gothic" w:hAnsi="Century Gothic"/>
        </w:rPr>
      </w:pPr>
    </w:p>
    <w:p w:rsidR="00200E03" w:rsidRDefault="00200E03" w:rsidP="00AA5FB2">
      <w:pPr>
        <w:rPr>
          <w:rFonts w:ascii="Century Gothic" w:hAnsi="Century Gothic"/>
        </w:rPr>
      </w:pPr>
    </w:p>
    <w:p w:rsidR="00200E03" w:rsidRDefault="00200E03" w:rsidP="00AA5FB2">
      <w:pPr>
        <w:rPr>
          <w:rFonts w:ascii="Century Gothic" w:hAnsi="Century Gothic"/>
        </w:rPr>
      </w:pPr>
    </w:p>
    <w:p w:rsidR="00200E03" w:rsidRDefault="00200E03" w:rsidP="00AA5FB2">
      <w:pPr>
        <w:rPr>
          <w:rFonts w:ascii="Century Gothic" w:hAnsi="Century Gothic"/>
        </w:rPr>
      </w:pPr>
    </w:p>
    <w:p w:rsidR="00200E03" w:rsidRDefault="00200E03" w:rsidP="00AA5FB2">
      <w:pPr>
        <w:rPr>
          <w:rFonts w:ascii="Century Gothic" w:hAnsi="Century Gothic"/>
        </w:rPr>
      </w:pPr>
    </w:p>
    <w:p w:rsidR="00200E03" w:rsidRDefault="00200E03" w:rsidP="00AA5FB2">
      <w:pPr>
        <w:rPr>
          <w:rFonts w:ascii="Century Gothic" w:hAnsi="Century Gothic"/>
        </w:rPr>
      </w:pPr>
    </w:p>
    <w:p w:rsidR="00200E03" w:rsidRDefault="00200E03" w:rsidP="00AA5FB2">
      <w:pPr>
        <w:rPr>
          <w:rFonts w:ascii="Century Gothic" w:hAnsi="Century Gothic"/>
        </w:rPr>
      </w:pPr>
    </w:p>
    <w:p w:rsidR="00200E03" w:rsidRDefault="00200E03" w:rsidP="00AA5FB2">
      <w:pPr>
        <w:rPr>
          <w:rFonts w:ascii="Century Gothic" w:hAnsi="Century Gothic"/>
        </w:rPr>
      </w:pPr>
    </w:p>
    <w:p w:rsidR="00200E03" w:rsidRPr="00200E03" w:rsidRDefault="00200E03" w:rsidP="00AA5FB2">
      <w:pPr>
        <w:rPr>
          <w:rFonts w:ascii="Century Gothic" w:hAnsi="Century Gothic"/>
        </w:rPr>
      </w:pPr>
    </w:p>
    <w:p w:rsidR="00D72EBA" w:rsidRPr="00200E03" w:rsidRDefault="00D72EBA" w:rsidP="00AA5FB2">
      <w:pPr>
        <w:rPr>
          <w:rFonts w:ascii="Century Gothic" w:hAnsi="Century Gothic"/>
        </w:rPr>
      </w:pPr>
    </w:p>
    <w:tbl>
      <w:tblPr>
        <w:tblStyle w:val="TableGrid"/>
        <w:tblW w:w="0" w:type="auto"/>
        <w:tblLook w:val="04A0" w:firstRow="1" w:lastRow="0" w:firstColumn="1" w:lastColumn="0" w:noHBand="0" w:noVBand="1"/>
      </w:tblPr>
      <w:tblGrid>
        <w:gridCol w:w="9236"/>
      </w:tblGrid>
      <w:tr w:rsidR="00813E10" w:rsidRPr="00200E03" w:rsidTr="00285776">
        <w:tc>
          <w:tcPr>
            <w:tcW w:w="9242" w:type="dxa"/>
            <w:shd w:val="clear" w:color="auto" w:fill="FABF8F" w:themeFill="accent6" w:themeFillTint="99"/>
          </w:tcPr>
          <w:p w:rsidR="00813E10" w:rsidRPr="00200E03" w:rsidRDefault="00813E10" w:rsidP="00285776">
            <w:pPr>
              <w:jc w:val="center"/>
              <w:rPr>
                <w:rFonts w:ascii="Century Gothic" w:hAnsi="Century Gothic"/>
                <w:sz w:val="32"/>
                <w:szCs w:val="32"/>
              </w:rPr>
            </w:pPr>
            <w:r w:rsidRPr="00200E03">
              <w:rPr>
                <w:rFonts w:ascii="Century Gothic" w:hAnsi="Century Gothic"/>
                <w:sz w:val="32"/>
                <w:szCs w:val="32"/>
              </w:rPr>
              <w:lastRenderedPageBreak/>
              <w:t xml:space="preserve">Year 7 Catch Up Funding Impact and Evaluation Report 2014/15 </w:t>
            </w:r>
          </w:p>
        </w:tc>
      </w:tr>
    </w:tbl>
    <w:p w:rsidR="00813E10" w:rsidRPr="00200E03" w:rsidRDefault="00813E10" w:rsidP="00813E10">
      <w:pPr>
        <w:rPr>
          <w:rFonts w:ascii="Century Gothic" w:hAnsi="Century Gothic"/>
        </w:rPr>
      </w:pPr>
    </w:p>
    <w:tbl>
      <w:tblPr>
        <w:tblStyle w:val="TableGrid"/>
        <w:tblW w:w="0" w:type="auto"/>
        <w:tblLook w:val="04A0" w:firstRow="1" w:lastRow="0" w:firstColumn="1" w:lastColumn="0" w:noHBand="0" w:noVBand="1"/>
      </w:tblPr>
      <w:tblGrid>
        <w:gridCol w:w="9236"/>
      </w:tblGrid>
      <w:tr w:rsidR="00813E10" w:rsidRPr="00200E03" w:rsidTr="00285776">
        <w:tc>
          <w:tcPr>
            <w:tcW w:w="9242" w:type="dxa"/>
            <w:shd w:val="clear" w:color="auto" w:fill="FABF8F" w:themeFill="accent6" w:themeFillTint="99"/>
          </w:tcPr>
          <w:p w:rsidR="00813E10" w:rsidRPr="00200E03" w:rsidRDefault="00813E10" w:rsidP="00285776">
            <w:pPr>
              <w:jc w:val="center"/>
              <w:rPr>
                <w:rFonts w:ascii="Century Gothic" w:hAnsi="Century Gothic"/>
                <w:sz w:val="32"/>
                <w:szCs w:val="32"/>
              </w:rPr>
            </w:pPr>
            <w:r w:rsidRPr="00200E03">
              <w:rPr>
                <w:rFonts w:ascii="Century Gothic" w:hAnsi="Century Gothic"/>
                <w:sz w:val="32"/>
                <w:szCs w:val="32"/>
              </w:rPr>
              <w:t>Objectives of year 7 Catch Up Funding</w:t>
            </w:r>
          </w:p>
        </w:tc>
      </w:tr>
      <w:tr w:rsidR="00813E10" w:rsidRPr="00200E03" w:rsidTr="00285776">
        <w:tc>
          <w:tcPr>
            <w:tcW w:w="9242" w:type="dxa"/>
          </w:tcPr>
          <w:p w:rsidR="00813E10" w:rsidRPr="00200E03" w:rsidRDefault="00813E10" w:rsidP="00813E10">
            <w:pPr>
              <w:pStyle w:val="ListParagraph"/>
              <w:numPr>
                <w:ilvl w:val="0"/>
                <w:numId w:val="5"/>
              </w:numPr>
              <w:rPr>
                <w:rFonts w:ascii="Century Gothic" w:hAnsi="Century Gothic"/>
                <w:sz w:val="24"/>
                <w:szCs w:val="24"/>
              </w:rPr>
            </w:pPr>
            <w:r w:rsidRPr="00200E03">
              <w:rPr>
                <w:rFonts w:ascii="Century Gothic" w:hAnsi="Century Gothic"/>
                <w:sz w:val="24"/>
                <w:szCs w:val="24"/>
              </w:rPr>
              <w:t>To narrow the gap by providing literacy and numeracy support and raise the attainment of those girls entitled to Catch up Premium</w:t>
            </w:r>
          </w:p>
          <w:p w:rsidR="00813E10" w:rsidRPr="00200E03" w:rsidRDefault="00813E10" w:rsidP="00813E10">
            <w:pPr>
              <w:pStyle w:val="ListParagraph"/>
              <w:numPr>
                <w:ilvl w:val="0"/>
                <w:numId w:val="5"/>
              </w:numPr>
              <w:rPr>
                <w:rFonts w:ascii="Century Gothic" w:hAnsi="Century Gothic"/>
                <w:sz w:val="24"/>
                <w:szCs w:val="24"/>
              </w:rPr>
            </w:pPr>
            <w:r w:rsidRPr="00200E03">
              <w:rPr>
                <w:rFonts w:ascii="Century Gothic" w:hAnsi="Century Gothic"/>
                <w:sz w:val="24"/>
                <w:szCs w:val="24"/>
              </w:rPr>
              <w:t>To raise the self- esteem of girls entitled to the Catch up premium</w:t>
            </w:r>
          </w:p>
          <w:p w:rsidR="00813E10" w:rsidRPr="00200E03" w:rsidRDefault="00813E10" w:rsidP="00813E10">
            <w:pPr>
              <w:pStyle w:val="ListParagraph"/>
              <w:numPr>
                <w:ilvl w:val="0"/>
                <w:numId w:val="5"/>
              </w:numPr>
              <w:rPr>
                <w:rFonts w:ascii="Century Gothic" w:hAnsi="Century Gothic"/>
                <w:sz w:val="24"/>
                <w:szCs w:val="24"/>
              </w:rPr>
            </w:pPr>
            <w:r w:rsidRPr="00200E03">
              <w:rPr>
                <w:rFonts w:ascii="Century Gothic" w:hAnsi="Century Gothic"/>
                <w:sz w:val="24"/>
                <w:szCs w:val="24"/>
              </w:rPr>
              <w:t>To enhance existing provision</w:t>
            </w:r>
          </w:p>
          <w:p w:rsidR="00813E10" w:rsidRPr="00200E03" w:rsidRDefault="00813E10" w:rsidP="00813E10">
            <w:pPr>
              <w:pStyle w:val="ListParagraph"/>
              <w:numPr>
                <w:ilvl w:val="0"/>
                <w:numId w:val="5"/>
              </w:numPr>
              <w:rPr>
                <w:rFonts w:ascii="Century Gothic" w:hAnsi="Century Gothic"/>
                <w:sz w:val="24"/>
                <w:szCs w:val="24"/>
              </w:rPr>
            </w:pPr>
            <w:r w:rsidRPr="00200E03">
              <w:rPr>
                <w:rFonts w:ascii="Century Gothic" w:hAnsi="Century Gothic"/>
                <w:sz w:val="24"/>
                <w:szCs w:val="24"/>
              </w:rPr>
              <w:t>To identify concerns and target intervention in order to accelerate progress</w:t>
            </w:r>
          </w:p>
          <w:p w:rsidR="00813E10" w:rsidRPr="00200E03" w:rsidRDefault="00813E10" w:rsidP="00813E10">
            <w:pPr>
              <w:pStyle w:val="ListParagraph"/>
              <w:numPr>
                <w:ilvl w:val="0"/>
                <w:numId w:val="5"/>
              </w:numPr>
              <w:rPr>
                <w:rFonts w:ascii="Century Gothic" w:hAnsi="Century Gothic"/>
              </w:rPr>
            </w:pPr>
            <w:r w:rsidRPr="00200E03">
              <w:rPr>
                <w:rFonts w:ascii="Century Gothic" w:hAnsi="Century Gothic"/>
                <w:sz w:val="24"/>
                <w:szCs w:val="24"/>
              </w:rPr>
              <w:t>To ensure that parents are consulted where appropriate</w:t>
            </w:r>
          </w:p>
        </w:tc>
      </w:tr>
    </w:tbl>
    <w:p w:rsidR="00813E10" w:rsidRPr="00200E03" w:rsidRDefault="00813E10" w:rsidP="00813E10">
      <w:pPr>
        <w:rPr>
          <w:rFonts w:ascii="Century Gothic" w:hAnsi="Century Gothic"/>
        </w:rPr>
      </w:pPr>
    </w:p>
    <w:tbl>
      <w:tblPr>
        <w:tblStyle w:val="TableGrid"/>
        <w:tblW w:w="0" w:type="auto"/>
        <w:tblLook w:val="04A0" w:firstRow="1" w:lastRow="0" w:firstColumn="1" w:lastColumn="0" w:noHBand="0" w:noVBand="1"/>
      </w:tblPr>
      <w:tblGrid>
        <w:gridCol w:w="4618"/>
        <w:gridCol w:w="4618"/>
      </w:tblGrid>
      <w:tr w:rsidR="00813E10" w:rsidRPr="00200E03" w:rsidTr="00285776">
        <w:tc>
          <w:tcPr>
            <w:tcW w:w="9242" w:type="dxa"/>
            <w:gridSpan w:val="2"/>
            <w:shd w:val="clear" w:color="auto" w:fill="FABF8F" w:themeFill="accent6" w:themeFillTint="99"/>
          </w:tcPr>
          <w:p w:rsidR="00813E10" w:rsidRPr="00200E03" w:rsidRDefault="00813E10" w:rsidP="00285776">
            <w:pPr>
              <w:jc w:val="center"/>
              <w:rPr>
                <w:rFonts w:ascii="Century Gothic" w:hAnsi="Century Gothic"/>
                <w:sz w:val="28"/>
                <w:szCs w:val="28"/>
              </w:rPr>
            </w:pPr>
            <w:r w:rsidRPr="00200E03">
              <w:rPr>
                <w:rFonts w:ascii="Century Gothic" w:hAnsi="Century Gothic"/>
                <w:sz w:val="32"/>
                <w:szCs w:val="32"/>
              </w:rPr>
              <w:t>Amount of year 7 Catch Up Funding Received</w:t>
            </w:r>
          </w:p>
        </w:tc>
      </w:tr>
      <w:tr w:rsidR="00813E10" w:rsidRPr="00200E03" w:rsidTr="00285776">
        <w:tc>
          <w:tcPr>
            <w:tcW w:w="4621" w:type="dxa"/>
          </w:tcPr>
          <w:p w:rsidR="00813E10" w:rsidRPr="00200E03" w:rsidRDefault="00813E10" w:rsidP="00285776">
            <w:pPr>
              <w:rPr>
                <w:rFonts w:ascii="Century Gothic" w:hAnsi="Century Gothic"/>
              </w:rPr>
            </w:pPr>
          </w:p>
        </w:tc>
        <w:tc>
          <w:tcPr>
            <w:tcW w:w="4621" w:type="dxa"/>
          </w:tcPr>
          <w:p w:rsidR="00813E10" w:rsidRPr="00200E03" w:rsidRDefault="00813E10" w:rsidP="00285776">
            <w:pPr>
              <w:rPr>
                <w:rFonts w:ascii="Century Gothic" w:hAnsi="Century Gothic"/>
              </w:rPr>
            </w:pPr>
          </w:p>
        </w:tc>
      </w:tr>
      <w:tr w:rsidR="00813E10" w:rsidRPr="00200E03" w:rsidTr="00285776">
        <w:tc>
          <w:tcPr>
            <w:tcW w:w="4621" w:type="dxa"/>
          </w:tcPr>
          <w:p w:rsidR="00813E10" w:rsidRPr="00200E03" w:rsidRDefault="00813E10" w:rsidP="00285776">
            <w:pPr>
              <w:rPr>
                <w:rFonts w:ascii="Century Gothic" w:hAnsi="Century Gothic"/>
                <w:sz w:val="24"/>
                <w:szCs w:val="24"/>
              </w:rPr>
            </w:pPr>
            <w:r w:rsidRPr="00200E03">
              <w:rPr>
                <w:rFonts w:ascii="Century Gothic" w:hAnsi="Century Gothic"/>
                <w:sz w:val="24"/>
                <w:szCs w:val="24"/>
              </w:rPr>
              <w:t>Number of girls who did not achieve level 4 in Maths or English at KS2</w:t>
            </w:r>
          </w:p>
        </w:tc>
        <w:tc>
          <w:tcPr>
            <w:tcW w:w="4621" w:type="dxa"/>
          </w:tcPr>
          <w:p w:rsidR="00813E10" w:rsidRPr="00200E03" w:rsidRDefault="00813E10" w:rsidP="00285776">
            <w:pPr>
              <w:jc w:val="center"/>
              <w:rPr>
                <w:rFonts w:ascii="Century Gothic" w:hAnsi="Century Gothic"/>
                <w:sz w:val="24"/>
                <w:szCs w:val="24"/>
              </w:rPr>
            </w:pPr>
            <w:r w:rsidRPr="00200E03">
              <w:rPr>
                <w:rFonts w:ascii="Century Gothic" w:hAnsi="Century Gothic"/>
                <w:sz w:val="24"/>
                <w:szCs w:val="24"/>
              </w:rPr>
              <w:t>11</w:t>
            </w:r>
          </w:p>
        </w:tc>
      </w:tr>
      <w:tr w:rsidR="00813E10" w:rsidRPr="00200E03" w:rsidTr="00285776">
        <w:tc>
          <w:tcPr>
            <w:tcW w:w="4621" w:type="dxa"/>
          </w:tcPr>
          <w:p w:rsidR="00813E10" w:rsidRPr="00200E03" w:rsidRDefault="00813E10" w:rsidP="00285776">
            <w:pPr>
              <w:rPr>
                <w:rFonts w:ascii="Century Gothic" w:hAnsi="Century Gothic"/>
                <w:sz w:val="24"/>
                <w:szCs w:val="24"/>
              </w:rPr>
            </w:pPr>
            <w:r w:rsidRPr="00200E03">
              <w:rPr>
                <w:rFonts w:ascii="Century Gothic" w:hAnsi="Century Gothic"/>
                <w:sz w:val="24"/>
                <w:szCs w:val="24"/>
              </w:rPr>
              <w:t>Year 7 Catch Up Funding Pupil Allocation</w:t>
            </w:r>
          </w:p>
        </w:tc>
        <w:tc>
          <w:tcPr>
            <w:tcW w:w="4621" w:type="dxa"/>
          </w:tcPr>
          <w:p w:rsidR="00813E10" w:rsidRPr="00200E03" w:rsidRDefault="00813E10" w:rsidP="00285776">
            <w:pPr>
              <w:jc w:val="center"/>
              <w:rPr>
                <w:rFonts w:ascii="Century Gothic" w:hAnsi="Century Gothic"/>
                <w:sz w:val="24"/>
                <w:szCs w:val="24"/>
              </w:rPr>
            </w:pPr>
            <w:r w:rsidRPr="00200E03">
              <w:rPr>
                <w:rFonts w:ascii="Century Gothic" w:hAnsi="Century Gothic"/>
                <w:sz w:val="24"/>
                <w:szCs w:val="24"/>
              </w:rPr>
              <w:t>£500</w:t>
            </w:r>
          </w:p>
        </w:tc>
      </w:tr>
      <w:tr w:rsidR="00813E10" w:rsidRPr="00200E03" w:rsidTr="00285776">
        <w:tc>
          <w:tcPr>
            <w:tcW w:w="4621" w:type="dxa"/>
          </w:tcPr>
          <w:p w:rsidR="00813E10" w:rsidRPr="00200E03" w:rsidRDefault="00813E10" w:rsidP="00285776">
            <w:pPr>
              <w:rPr>
                <w:rFonts w:ascii="Century Gothic" w:hAnsi="Century Gothic"/>
                <w:sz w:val="24"/>
                <w:szCs w:val="24"/>
              </w:rPr>
            </w:pPr>
            <w:r w:rsidRPr="00200E03">
              <w:rPr>
                <w:rFonts w:ascii="Century Gothic" w:hAnsi="Century Gothic"/>
                <w:sz w:val="24"/>
                <w:szCs w:val="24"/>
              </w:rPr>
              <w:t>Total year 7 Catch Up Funding Grant</w:t>
            </w:r>
          </w:p>
        </w:tc>
        <w:tc>
          <w:tcPr>
            <w:tcW w:w="4621" w:type="dxa"/>
          </w:tcPr>
          <w:p w:rsidR="00813E10" w:rsidRPr="00200E03" w:rsidRDefault="00813E10" w:rsidP="00285776">
            <w:pPr>
              <w:jc w:val="center"/>
              <w:rPr>
                <w:rFonts w:ascii="Century Gothic" w:hAnsi="Century Gothic"/>
                <w:sz w:val="24"/>
                <w:szCs w:val="24"/>
              </w:rPr>
            </w:pPr>
            <w:r w:rsidRPr="00200E03">
              <w:rPr>
                <w:rFonts w:ascii="Century Gothic" w:hAnsi="Century Gothic"/>
                <w:sz w:val="24"/>
                <w:szCs w:val="24"/>
              </w:rPr>
              <w:t>£5500</w:t>
            </w:r>
          </w:p>
        </w:tc>
      </w:tr>
    </w:tbl>
    <w:p w:rsidR="00813E10" w:rsidRPr="00200E03" w:rsidRDefault="00813E10" w:rsidP="00813E10">
      <w:pPr>
        <w:rPr>
          <w:rFonts w:ascii="Century Gothic" w:hAnsi="Century Gothic"/>
        </w:rPr>
      </w:pPr>
    </w:p>
    <w:tbl>
      <w:tblPr>
        <w:tblStyle w:val="TableGrid"/>
        <w:tblW w:w="0" w:type="auto"/>
        <w:tblLook w:val="04A0" w:firstRow="1" w:lastRow="0" w:firstColumn="1" w:lastColumn="0" w:noHBand="0" w:noVBand="1"/>
      </w:tblPr>
      <w:tblGrid>
        <w:gridCol w:w="9236"/>
      </w:tblGrid>
      <w:tr w:rsidR="00813E10" w:rsidRPr="00200E03" w:rsidTr="00285776">
        <w:tc>
          <w:tcPr>
            <w:tcW w:w="9242" w:type="dxa"/>
            <w:shd w:val="clear" w:color="auto" w:fill="FABF8F" w:themeFill="accent6" w:themeFillTint="99"/>
          </w:tcPr>
          <w:p w:rsidR="00813E10" w:rsidRPr="00200E03" w:rsidRDefault="00813E10" w:rsidP="00285776">
            <w:pPr>
              <w:jc w:val="center"/>
              <w:rPr>
                <w:rFonts w:ascii="Century Gothic" w:hAnsi="Century Gothic"/>
                <w:sz w:val="32"/>
                <w:szCs w:val="32"/>
              </w:rPr>
            </w:pPr>
            <w:r w:rsidRPr="00200E03">
              <w:rPr>
                <w:rFonts w:ascii="Century Gothic" w:hAnsi="Century Gothic"/>
                <w:sz w:val="32"/>
                <w:szCs w:val="32"/>
              </w:rPr>
              <w:t>Summary of Year 7 Catch Up Funding Spend</w:t>
            </w:r>
          </w:p>
        </w:tc>
      </w:tr>
      <w:tr w:rsidR="00813E10" w:rsidRPr="00200E03" w:rsidTr="00285776">
        <w:tc>
          <w:tcPr>
            <w:tcW w:w="9242" w:type="dxa"/>
          </w:tcPr>
          <w:p w:rsidR="00813E10" w:rsidRPr="00200E03" w:rsidRDefault="00813E10" w:rsidP="00813E10">
            <w:pPr>
              <w:pStyle w:val="ListParagraph"/>
              <w:numPr>
                <w:ilvl w:val="0"/>
                <w:numId w:val="6"/>
              </w:numPr>
              <w:rPr>
                <w:rFonts w:ascii="Century Gothic" w:hAnsi="Century Gothic"/>
                <w:sz w:val="24"/>
                <w:szCs w:val="24"/>
              </w:rPr>
            </w:pPr>
            <w:r w:rsidRPr="00200E03">
              <w:rPr>
                <w:rFonts w:ascii="Century Gothic" w:hAnsi="Century Gothic"/>
                <w:sz w:val="24"/>
                <w:szCs w:val="24"/>
              </w:rPr>
              <w:t>Small group classes-low student –teacher ratio, intensive literacy support</w:t>
            </w:r>
          </w:p>
          <w:p w:rsidR="00813E10" w:rsidRPr="00200E03" w:rsidRDefault="00813E10" w:rsidP="00813E10">
            <w:pPr>
              <w:pStyle w:val="ListParagraph"/>
              <w:numPr>
                <w:ilvl w:val="0"/>
                <w:numId w:val="6"/>
              </w:numPr>
              <w:rPr>
                <w:rFonts w:ascii="Century Gothic" w:hAnsi="Century Gothic"/>
                <w:sz w:val="24"/>
                <w:szCs w:val="24"/>
              </w:rPr>
            </w:pPr>
            <w:r w:rsidRPr="00200E03">
              <w:rPr>
                <w:rFonts w:ascii="Century Gothic" w:hAnsi="Century Gothic"/>
                <w:sz w:val="24"/>
                <w:szCs w:val="24"/>
              </w:rPr>
              <w:t>Targeted in class support-</w:t>
            </w:r>
          </w:p>
          <w:p w:rsidR="00813E10" w:rsidRPr="00200E03" w:rsidRDefault="00813E10" w:rsidP="00813E10">
            <w:pPr>
              <w:pStyle w:val="ListParagraph"/>
              <w:numPr>
                <w:ilvl w:val="0"/>
                <w:numId w:val="6"/>
              </w:numPr>
              <w:rPr>
                <w:rFonts w:ascii="Century Gothic" w:hAnsi="Century Gothic"/>
                <w:sz w:val="24"/>
                <w:szCs w:val="24"/>
              </w:rPr>
            </w:pPr>
            <w:r w:rsidRPr="00200E03">
              <w:rPr>
                <w:rFonts w:ascii="Century Gothic" w:hAnsi="Century Gothic"/>
                <w:sz w:val="24"/>
                <w:szCs w:val="24"/>
              </w:rPr>
              <w:t>Pastoral Support-from our pastoral/</w:t>
            </w:r>
            <w:proofErr w:type="spellStart"/>
            <w:r w:rsidRPr="00200E03">
              <w:rPr>
                <w:rFonts w:ascii="Century Gothic" w:hAnsi="Century Gothic"/>
                <w:sz w:val="24"/>
                <w:szCs w:val="24"/>
              </w:rPr>
              <w:t>mechanchos</w:t>
            </w:r>
            <w:proofErr w:type="spellEnd"/>
            <w:r w:rsidRPr="00200E03">
              <w:rPr>
                <w:rFonts w:ascii="Century Gothic" w:hAnsi="Century Gothic"/>
                <w:sz w:val="24"/>
                <w:szCs w:val="24"/>
              </w:rPr>
              <w:t xml:space="preserve"> team</w:t>
            </w:r>
          </w:p>
          <w:p w:rsidR="00813E10" w:rsidRPr="00200E03" w:rsidRDefault="00813E10" w:rsidP="00813E10">
            <w:pPr>
              <w:pStyle w:val="ListParagraph"/>
              <w:numPr>
                <w:ilvl w:val="0"/>
                <w:numId w:val="6"/>
              </w:numPr>
              <w:rPr>
                <w:rFonts w:ascii="Century Gothic" w:hAnsi="Century Gothic"/>
                <w:sz w:val="24"/>
                <w:szCs w:val="24"/>
              </w:rPr>
            </w:pPr>
            <w:r w:rsidRPr="00200E03">
              <w:rPr>
                <w:rFonts w:ascii="Century Gothic" w:hAnsi="Century Gothic"/>
                <w:sz w:val="24"/>
                <w:szCs w:val="24"/>
              </w:rPr>
              <w:t>Mentoring- before school short mentoring sessions</w:t>
            </w:r>
          </w:p>
          <w:p w:rsidR="00813E10" w:rsidRPr="00200E03" w:rsidRDefault="00813E10" w:rsidP="00813E10">
            <w:pPr>
              <w:pStyle w:val="ListParagraph"/>
              <w:numPr>
                <w:ilvl w:val="0"/>
                <w:numId w:val="6"/>
              </w:numPr>
              <w:rPr>
                <w:rFonts w:ascii="Century Gothic" w:hAnsi="Century Gothic"/>
                <w:sz w:val="24"/>
                <w:szCs w:val="24"/>
              </w:rPr>
            </w:pPr>
            <w:r w:rsidRPr="00200E03">
              <w:rPr>
                <w:rFonts w:ascii="Century Gothic" w:hAnsi="Century Gothic"/>
                <w:sz w:val="24"/>
                <w:szCs w:val="24"/>
              </w:rPr>
              <w:t>1-1 reading –toe by toe</w:t>
            </w:r>
          </w:p>
          <w:p w:rsidR="00813E10" w:rsidRPr="00200E03" w:rsidRDefault="00813E10" w:rsidP="00813E10">
            <w:pPr>
              <w:pStyle w:val="ListParagraph"/>
              <w:numPr>
                <w:ilvl w:val="0"/>
                <w:numId w:val="6"/>
              </w:numPr>
              <w:rPr>
                <w:rFonts w:ascii="Century Gothic" w:hAnsi="Century Gothic"/>
              </w:rPr>
            </w:pPr>
            <w:r w:rsidRPr="00200E03">
              <w:rPr>
                <w:rFonts w:ascii="Century Gothic" w:hAnsi="Century Gothic"/>
                <w:sz w:val="24"/>
                <w:szCs w:val="24"/>
              </w:rPr>
              <w:t>1-1 literacy and numeracy support  - where needed</w:t>
            </w:r>
          </w:p>
          <w:p w:rsidR="00813E10" w:rsidRPr="00200E03" w:rsidRDefault="00813E10" w:rsidP="00813E10">
            <w:pPr>
              <w:pStyle w:val="ListParagraph"/>
              <w:numPr>
                <w:ilvl w:val="0"/>
                <w:numId w:val="6"/>
              </w:numPr>
              <w:rPr>
                <w:rFonts w:ascii="Century Gothic" w:hAnsi="Century Gothic"/>
              </w:rPr>
            </w:pPr>
            <w:r w:rsidRPr="00200E03">
              <w:rPr>
                <w:rFonts w:ascii="Century Gothic" w:hAnsi="Century Gothic"/>
                <w:sz w:val="24"/>
                <w:szCs w:val="24"/>
              </w:rPr>
              <w:t>Remedial Maths group</w:t>
            </w:r>
          </w:p>
        </w:tc>
      </w:tr>
    </w:tbl>
    <w:p w:rsidR="00813E10" w:rsidRPr="00200E03" w:rsidRDefault="00813E10" w:rsidP="00813E10">
      <w:pPr>
        <w:rPr>
          <w:rFonts w:ascii="Century Gothic" w:hAnsi="Century Gothic"/>
        </w:rPr>
      </w:pPr>
    </w:p>
    <w:tbl>
      <w:tblPr>
        <w:tblStyle w:val="TableGrid"/>
        <w:tblW w:w="9464" w:type="dxa"/>
        <w:tblLook w:val="04A0" w:firstRow="1" w:lastRow="0" w:firstColumn="1" w:lastColumn="0" w:noHBand="0" w:noVBand="1"/>
      </w:tblPr>
      <w:tblGrid>
        <w:gridCol w:w="2309"/>
        <w:gridCol w:w="2308"/>
        <w:gridCol w:w="2310"/>
        <w:gridCol w:w="2537"/>
      </w:tblGrid>
      <w:tr w:rsidR="00813E10" w:rsidRPr="00200E03" w:rsidTr="006650BD">
        <w:trPr>
          <w:tblHeader/>
        </w:trPr>
        <w:tc>
          <w:tcPr>
            <w:tcW w:w="9464" w:type="dxa"/>
            <w:gridSpan w:val="4"/>
            <w:shd w:val="clear" w:color="auto" w:fill="FABF8F" w:themeFill="accent6" w:themeFillTint="99"/>
          </w:tcPr>
          <w:p w:rsidR="00813E10" w:rsidRPr="00200E03" w:rsidRDefault="00813E10" w:rsidP="00285776">
            <w:pPr>
              <w:jc w:val="center"/>
              <w:rPr>
                <w:rFonts w:ascii="Century Gothic" w:hAnsi="Century Gothic"/>
                <w:sz w:val="32"/>
                <w:szCs w:val="32"/>
              </w:rPr>
            </w:pPr>
            <w:r w:rsidRPr="00200E03">
              <w:rPr>
                <w:rFonts w:ascii="Century Gothic" w:hAnsi="Century Gothic"/>
                <w:sz w:val="32"/>
                <w:szCs w:val="32"/>
              </w:rPr>
              <w:t xml:space="preserve">Record of Year 7 Catch Up Funding Spend </w:t>
            </w:r>
          </w:p>
        </w:tc>
      </w:tr>
      <w:tr w:rsidR="00813E10" w:rsidRPr="00200E03" w:rsidTr="006650BD">
        <w:trPr>
          <w:tblHeader/>
        </w:trPr>
        <w:tc>
          <w:tcPr>
            <w:tcW w:w="2309" w:type="dxa"/>
          </w:tcPr>
          <w:p w:rsidR="00813E10" w:rsidRPr="00200E03" w:rsidRDefault="00813E10" w:rsidP="00285776">
            <w:pPr>
              <w:jc w:val="center"/>
              <w:rPr>
                <w:rFonts w:ascii="Century Gothic" w:hAnsi="Century Gothic"/>
                <w:sz w:val="28"/>
                <w:szCs w:val="28"/>
              </w:rPr>
            </w:pPr>
            <w:r w:rsidRPr="00200E03">
              <w:rPr>
                <w:rFonts w:ascii="Century Gothic" w:hAnsi="Century Gothic"/>
                <w:sz w:val="28"/>
                <w:szCs w:val="28"/>
              </w:rPr>
              <w:t>Project/item</w:t>
            </w:r>
          </w:p>
        </w:tc>
        <w:tc>
          <w:tcPr>
            <w:tcW w:w="2308" w:type="dxa"/>
          </w:tcPr>
          <w:p w:rsidR="00813E10" w:rsidRPr="00200E03" w:rsidRDefault="00813E10" w:rsidP="00285776">
            <w:pPr>
              <w:jc w:val="center"/>
              <w:rPr>
                <w:rFonts w:ascii="Century Gothic" w:hAnsi="Century Gothic"/>
                <w:sz w:val="28"/>
                <w:szCs w:val="28"/>
              </w:rPr>
            </w:pPr>
            <w:r w:rsidRPr="00200E03">
              <w:rPr>
                <w:rFonts w:ascii="Century Gothic" w:hAnsi="Century Gothic"/>
                <w:sz w:val="28"/>
                <w:szCs w:val="28"/>
              </w:rPr>
              <w:t>Cost</w:t>
            </w:r>
          </w:p>
        </w:tc>
        <w:tc>
          <w:tcPr>
            <w:tcW w:w="2310" w:type="dxa"/>
          </w:tcPr>
          <w:p w:rsidR="00813E10" w:rsidRPr="00200E03" w:rsidRDefault="00813E10" w:rsidP="00285776">
            <w:pPr>
              <w:jc w:val="center"/>
              <w:rPr>
                <w:rFonts w:ascii="Century Gothic" w:hAnsi="Century Gothic"/>
                <w:sz w:val="28"/>
                <w:szCs w:val="28"/>
              </w:rPr>
            </w:pPr>
            <w:r w:rsidRPr="00200E03">
              <w:rPr>
                <w:rFonts w:ascii="Century Gothic" w:hAnsi="Century Gothic"/>
                <w:sz w:val="28"/>
                <w:szCs w:val="28"/>
              </w:rPr>
              <w:t>Objective</w:t>
            </w:r>
          </w:p>
        </w:tc>
        <w:tc>
          <w:tcPr>
            <w:tcW w:w="2537" w:type="dxa"/>
          </w:tcPr>
          <w:p w:rsidR="00813E10" w:rsidRPr="00200E03" w:rsidRDefault="00813E10" w:rsidP="00285776">
            <w:pPr>
              <w:jc w:val="center"/>
              <w:rPr>
                <w:rFonts w:ascii="Century Gothic" w:hAnsi="Century Gothic"/>
                <w:sz w:val="28"/>
                <w:szCs w:val="28"/>
              </w:rPr>
            </w:pPr>
            <w:r w:rsidRPr="00200E03">
              <w:rPr>
                <w:rFonts w:ascii="Century Gothic" w:hAnsi="Century Gothic"/>
                <w:sz w:val="28"/>
                <w:szCs w:val="28"/>
              </w:rPr>
              <w:t>Outcome</w:t>
            </w:r>
          </w:p>
        </w:tc>
      </w:tr>
      <w:tr w:rsidR="00813E10" w:rsidRPr="00200E03" w:rsidTr="006650BD">
        <w:tc>
          <w:tcPr>
            <w:tcW w:w="2309" w:type="dxa"/>
          </w:tcPr>
          <w:p w:rsidR="00813E10" w:rsidRPr="00200E03" w:rsidRDefault="00813E10" w:rsidP="00285776">
            <w:pPr>
              <w:jc w:val="center"/>
              <w:rPr>
                <w:rFonts w:ascii="Century Gothic" w:hAnsi="Century Gothic"/>
              </w:rPr>
            </w:pPr>
            <w:r w:rsidRPr="00200E03">
              <w:rPr>
                <w:rFonts w:ascii="Century Gothic" w:hAnsi="Century Gothic"/>
              </w:rPr>
              <w:t>Small Group classes</w:t>
            </w:r>
          </w:p>
        </w:tc>
        <w:tc>
          <w:tcPr>
            <w:tcW w:w="2308" w:type="dxa"/>
          </w:tcPr>
          <w:p w:rsidR="00813E10" w:rsidRPr="00200E03" w:rsidRDefault="00813E10" w:rsidP="00285776">
            <w:pPr>
              <w:jc w:val="center"/>
              <w:rPr>
                <w:rFonts w:ascii="Century Gothic" w:hAnsi="Century Gothic"/>
              </w:rPr>
            </w:pPr>
            <w:r w:rsidRPr="00200E03">
              <w:rPr>
                <w:rFonts w:ascii="Century Gothic" w:hAnsi="Century Gothic"/>
              </w:rPr>
              <w:t>£2350</w:t>
            </w:r>
          </w:p>
        </w:tc>
        <w:tc>
          <w:tcPr>
            <w:tcW w:w="2310" w:type="dxa"/>
          </w:tcPr>
          <w:p w:rsidR="00813E10" w:rsidRPr="00200E03" w:rsidRDefault="00813E10" w:rsidP="00285776">
            <w:pPr>
              <w:rPr>
                <w:rFonts w:ascii="Century Gothic" w:hAnsi="Century Gothic"/>
              </w:rPr>
            </w:pPr>
            <w:r w:rsidRPr="00200E03">
              <w:rPr>
                <w:rFonts w:ascii="Century Gothic" w:hAnsi="Century Gothic"/>
              </w:rPr>
              <w:t>To raise attainment in Literacy or numeracy by greater teacher contact</w:t>
            </w:r>
          </w:p>
        </w:tc>
        <w:tc>
          <w:tcPr>
            <w:tcW w:w="2537" w:type="dxa"/>
            <w:vMerge w:val="restart"/>
          </w:tcPr>
          <w:p w:rsidR="00813E10" w:rsidRPr="00200E03" w:rsidRDefault="00813E10" w:rsidP="00285776">
            <w:pPr>
              <w:rPr>
                <w:rFonts w:ascii="Century Gothic" w:hAnsi="Century Gothic"/>
              </w:rPr>
            </w:pPr>
            <w:r w:rsidRPr="00200E03">
              <w:rPr>
                <w:rFonts w:ascii="Century Gothic" w:hAnsi="Century Gothic"/>
              </w:rPr>
              <w:t xml:space="preserve">By the end of the school year 90% of girls had made at least 1 sub level of progress </w:t>
            </w:r>
            <w:proofErr w:type="gramStart"/>
            <w:r w:rsidRPr="00200E03">
              <w:rPr>
                <w:rFonts w:ascii="Century Gothic" w:hAnsi="Century Gothic"/>
              </w:rPr>
              <w:t>( using</w:t>
            </w:r>
            <w:proofErr w:type="gramEnd"/>
            <w:r w:rsidRPr="00200E03">
              <w:rPr>
                <w:rFonts w:ascii="Century Gothic" w:hAnsi="Century Gothic"/>
              </w:rPr>
              <w:t xml:space="preserve"> the NC levels) with half of those advancing by  2 sublevels.  One pupil with a statement who is particularly challenged in Maths did not make </w:t>
            </w:r>
            <w:r w:rsidRPr="00200E03">
              <w:rPr>
                <w:rFonts w:ascii="Century Gothic" w:hAnsi="Century Gothic"/>
              </w:rPr>
              <w:lastRenderedPageBreak/>
              <w:t xml:space="preserve">progress. This will be addressed next year. </w:t>
            </w:r>
          </w:p>
          <w:p w:rsidR="00813E10" w:rsidRPr="00200E03" w:rsidRDefault="00813E10" w:rsidP="00285776">
            <w:pPr>
              <w:rPr>
                <w:rFonts w:ascii="Century Gothic" w:hAnsi="Century Gothic"/>
              </w:rPr>
            </w:pPr>
            <w:r w:rsidRPr="00200E03">
              <w:rPr>
                <w:rFonts w:ascii="Century Gothic" w:hAnsi="Century Gothic"/>
              </w:rPr>
              <w:t>In English 100% of girls made at least one sub level of progress. One pupil who received specialist teaching made 7 levels of progress in one school year.</w:t>
            </w:r>
          </w:p>
          <w:p w:rsidR="00813E10" w:rsidRPr="00200E03" w:rsidRDefault="00813E10" w:rsidP="00285776">
            <w:pPr>
              <w:rPr>
                <w:rFonts w:ascii="Century Gothic" w:hAnsi="Century Gothic"/>
              </w:rPr>
            </w:pPr>
            <w:r w:rsidRPr="00200E03">
              <w:rPr>
                <w:rFonts w:ascii="Century Gothic" w:hAnsi="Century Gothic"/>
              </w:rPr>
              <w:t xml:space="preserve"> As a result of this new intervention, which we piloted with this pupil we have now introduced anew method of English and Literacy support which we hope will advance our SEND pupils even </w:t>
            </w:r>
            <w:proofErr w:type="gramStart"/>
            <w:r w:rsidRPr="00200E03">
              <w:rPr>
                <w:rFonts w:ascii="Century Gothic" w:hAnsi="Century Gothic"/>
              </w:rPr>
              <w:t>more .</w:t>
            </w:r>
            <w:proofErr w:type="gramEnd"/>
          </w:p>
        </w:tc>
      </w:tr>
      <w:tr w:rsidR="00813E10" w:rsidRPr="00200E03" w:rsidTr="006650BD">
        <w:tc>
          <w:tcPr>
            <w:tcW w:w="2309" w:type="dxa"/>
          </w:tcPr>
          <w:p w:rsidR="00813E10" w:rsidRPr="00200E03" w:rsidRDefault="00813E10" w:rsidP="00285776">
            <w:pPr>
              <w:jc w:val="center"/>
              <w:rPr>
                <w:rFonts w:ascii="Century Gothic" w:hAnsi="Century Gothic"/>
              </w:rPr>
            </w:pPr>
            <w:r w:rsidRPr="00200E03">
              <w:rPr>
                <w:rFonts w:ascii="Century Gothic" w:hAnsi="Century Gothic"/>
              </w:rPr>
              <w:t>In class support</w:t>
            </w:r>
          </w:p>
        </w:tc>
        <w:tc>
          <w:tcPr>
            <w:tcW w:w="2308" w:type="dxa"/>
          </w:tcPr>
          <w:p w:rsidR="00813E10" w:rsidRPr="00200E03" w:rsidRDefault="00813E10" w:rsidP="00285776">
            <w:pPr>
              <w:jc w:val="center"/>
              <w:rPr>
                <w:rFonts w:ascii="Century Gothic" w:hAnsi="Century Gothic"/>
              </w:rPr>
            </w:pPr>
            <w:r w:rsidRPr="00200E03">
              <w:rPr>
                <w:rFonts w:ascii="Century Gothic" w:hAnsi="Century Gothic"/>
              </w:rPr>
              <w:t>£1680</w:t>
            </w:r>
          </w:p>
        </w:tc>
        <w:tc>
          <w:tcPr>
            <w:tcW w:w="2310" w:type="dxa"/>
          </w:tcPr>
          <w:p w:rsidR="00813E10" w:rsidRPr="00200E03" w:rsidRDefault="00813E10" w:rsidP="00285776">
            <w:pPr>
              <w:rPr>
                <w:rFonts w:ascii="Century Gothic" w:hAnsi="Century Gothic"/>
              </w:rPr>
            </w:pPr>
            <w:r w:rsidRPr="00200E03">
              <w:rPr>
                <w:rFonts w:ascii="Century Gothic" w:hAnsi="Century Gothic"/>
              </w:rPr>
              <w:t>To raise attainment in Literacy or numeracy by greater teacher or TA contact</w:t>
            </w:r>
          </w:p>
        </w:tc>
        <w:tc>
          <w:tcPr>
            <w:tcW w:w="2537" w:type="dxa"/>
            <w:vMerge/>
          </w:tcPr>
          <w:p w:rsidR="00813E10" w:rsidRPr="00200E03" w:rsidRDefault="00813E10" w:rsidP="00285776">
            <w:pPr>
              <w:jc w:val="center"/>
              <w:rPr>
                <w:rFonts w:ascii="Century Gothic" w:hAnsi="Century Gothic"/>
              </w:rPr>
            </w:pPr>
          </w:p>
        </w:tc>
      </w:tr>
      <w:tr w:rsidR="00813E10" w:rsidRPr="00200E03" w:rsidTr="006650BD">
        <w:tc>
          <w:tcPr>
            <w:tcW w:w="2309" w:type="dxa"/>
          </w:tcPr>
          <w:p w:rsidR="00813E10" w:rsidRPr="00200E03" w:rsidRDefault="00813E10" w:rsidP="00285776">
            <w:pPr>
              <w:jc w:val="center"/>
              <w:rPr>
                <w:rFonts w:ascii="Century Gothic" w:hAnsi="Century Gothic"/>
              </w:rPr>
            </w:pPr>
            <w:r w:rsidRPr="00200E03">
              <w:rPr>
                <w:rFonts w:ascii="Century Gothic" w:hAnsi="Century Gothic"/>
              </w:rPr>
              <w:t>Mentoring</w:t>
            </w:r>
          </w:p>
        </w:tc>
        <w:tc>
          <w:tcPr>
            <w:tcW w:w="2308" w:type="dxa"/>
          </w:tcPr>
          <w:p w:rsidR="00813E10" w:rsidRPr="00200E03" w:rsidRDefault="00813E10" w:rsidP="00285776">
            <w:pPr>
              <w:jc w:val="center"/>
              <w:rPr>
                <w:rFonts w:ascii="Century Gothic" w:hAnsi="Century Gothic"/>
              </w:rPr>
            </w:pPr>
            <w:r w:rsidRPr="00200E03">
              <w:rPr>
                <w:rFonts w:ascii="Century Gothic" w:hAnsi="Century Gothic"/>
              </w:rPr>
              <w:t>£300</w:t>
            </w:r>
          </w:p>
        </w:tc>
        <w:tc>
          <w:tcPr>
            <w:tcW w:w="2310" w:type="dxa"/>
          </w:tcPr>
          <w:p w:rsidR="00813E10" w:rsidRPr="00200E03" w:rsidRDefault="00813E10" w:rsidP="00285776">
            <w:pPr>
              <w:rPr>
                <w:rFonts w:ascii="Century Gothic" w:hAnsi="Century Gothic"/>
              </w:rPr>
            </w:pPr>
            <w:r w:rsidRPr="00200E03">
              <w:rPr>
                <w:rFonts w:ascii="Century Gothic" w:hAnsi="Century Gothic"/>
              </w:rPr>
              <w:t>To assist girls with organisational or interpersonal skills</w:t>
            </w:r>
          </w:p>
        </w:tc>
        <w:tc>
          <w:tcPr>
            <w:tcW w:w="2537" w:type="dxa"/>
            <w:vMerge/>
          </w:tcPr>
          <w:p w:rsidR="00813E10" w:rsidRPr="00200E03" w:rsidRDefault="00813E10" w:rsidP="00285776">
            <w:pPr>
              <w:jc w:val="center"/>
              <w:rPr>
                <w:rFonts w:ascii="Century Gothic" w:hAnsi="Century Gothic"/>
              </w:rPr>
            </w:pPr>
          </w:p>
        </w:tc>
      </w:tr>
      <w:tr w:rsidR="00813E10" w:rsidRPr="00200E03" w:rsidTr="006650BD">
        <w:tc>
          <w:tcPr>
            <w:tcW w:w="2309" w:type="dxa"/>
          </w:tcPr>
          <w:p w:rsidR="00813E10" w:rsidRPr="00200E03" w:rsidRDefault="00813E10" w:rsidP="00285776">
            <w:pPr>
              <w:jc w:val="center"/>
              <w:rPr>
                <w:rFonts w:ascii="Century Gothic" w:hAnsi="Century Gothic"/>
              </w:rPr>
            </w:pPr>
            <w:r w:rsidRPr="00200E03">
              <w:rPr>
                <w:rFonts w:ascii="Century Gothic" w:hAnsi="Century Gothic"/>
              </w:rPr>
              <w:lastRenderedPageBreak/>
              <w:t>1-1 reading</w:t>
            </w:r>
          </w:p>
        </w:tc>
        <w:tc>
          <w:tcPr>
            <w:tcW w:w="2308" w:type="dxa"/>
          </w:tcPr>
          <w:p w:rsidR="00813E10" w:rsidRPr="00200E03" w:rsidRDefault="00813E10" w:rsidP="00285776">
            <w:pPr>
              <w:jc w:val="center"/>
              <w:rPr>
                <w:rFonts w:ascii="Century Gothic" w:hAnsi="Century Gothic"/>
              </w:rPr>
            </w:pPr>
            <w:r w:rsidRPr="00200E03">
              <w:rPr>
                <w:rFonts w:ascii="Century Gothic" w:hAnsi="Century Gothic"/>
              </w:rPr>
              <w:t>£390</w:t>
            </w:r>
          </w:p>
        </w:tc>
        <w:tc>
          <w:tcPr>
            <w:tcW w:w="2310" w:type="dxa"/>
          </w:tcPr>
          <w:p w:rsidR="00813E10" w:rsidRPr="00200E03" w:rsidRDefault="00813E10" w:rsidP="00285776">
            <w:pPr>
              <w:rPr>
                <w:rFonts w:ascii="Century Gothic" w:hAnsi="Century Gothic"/>
              </w:rPr>
            </w:pPr>
            <w:r w:rsidRPr="00200E03">
              <w:rPr>
                <w:rFonts w:ascii="Century Gothic" w:hAnsi="Century Gothic"/>
              </w:rPr>
              <w:t>To improve the reading age</w:t>
            </w:r>
          </w:p>
        </w:tc>
        <w:tc>
          <w:tcPr>
            <w:tcW w:w="2537" w:type="dxa"/>
            <w:vMerge/>
          </w:tcPr>
          <w:p w:rsidR="00813E10" w:rsidRPr="00200E03" w:rsidRDefault="00813E10" w:rsidP="00285776">
            <w:pPr>
              <w:jc w:val="center"/>
              <w:rPr>
                <w:rFonts w:ascii="Century Gothic" w:hAnsi="Century Gothic"/>
              </w:rPr>
            </w:pPr>
          </w:p>
        </w:tc>
      </w:tr>
      <w:tr w:rsidR="00813E10" w:rsidRPr="00200E03" w:rsidTr="006650BD">
        <w:tc>
          <w:tcPr>
            <w:tcW w:w="2309" w:type="dxa"/>
          </w:tcPr>
          <w:p w:rsidR="00813E10" w:rsidRPr="00200E03" w:rsidRDefault="00813E10" w:rsidP="00285776">
            <w:pPr>
              <w:jc w:val="center"/>
              <w:rPr>
                <w:rFonts w:ascii="Century Gothic" w:hAnsi="Century Gothic"/>
              </w:rPr>
            </w:pPr>
            <w:r w:rsidRPr="00200E03">
              <w:rPr>
                <w:rFonts w:ascii="Century Gothic" w:hAnsi="Century Gothic"/>
              </w:rPr>
              <w:lastRenderedPageBreak/>
              <w:t>1-1 Literacy or Numeracy</w:t>
            </w:r>
          </w:p>
        </w:tc>
        <w:tc>
          <w:tcPr>
            <w:tcW w:w="2308" w:type="dxa"/>
          </w:tcPr>
          <w:p w:rsidR="00813E10" w:rsidRPr="00200E03" w:rsidRDefault="00813E10" w:rsidP="00285776">
            <w:pPr>
              <w:jc w:val="center"/>
              <w:rPr>
                <w:rFonts w:ascii="Century Gothic" w:hAnsi="Century Gothic"/>
              </w:rPr>
            </w:pPr>
            <w:r w:rsidRPr="00200E03">
              <w:rPr>
                <w:rFonts w:ascii="Century Gothic" w:hAnsi="Century Gothic"/>
              </w:rPr>
              <w:t>Included in above costings</w:t>
            </w:r>
          </w:p>
        </w:tc>
        <w:tc>
          <w:tcPr>
            <w:tcW w:w="2310" w:type="dxa"/>
          </w:tcPr>
          <w:p w:rsidR="00813E10" w:rsidRPr="00200E03" w:rsidRDefault="00813E10" w:rsidP="00285776">
            <w:pPr>
              <w:rPr>
                <w:rFonts w:ascii="Century Gothic" w:hAnsi="Century Gothic"/>
              </w:rPr>
            </w:pPr>
            <w:r w:rsidRPr="00200E03">
              <w:rPr>
                <w:rFonts w:ascii="Century Gothic" w:hAnsi="Century Gothic"/>
              </w:rPr>
              <w:t>To improve Literacy and Maths skills to enable fuller participation in class lessons</w:t>
            </w:r>
          </w:p>
        </w:tc>
        <w:tc>
          <w:tcPr>
            <w:tcW w:w="2537" w:type="dxa"/>
            <w:vMerge/>
          </w:tcPr>
          <w:p w:rsidR="00813E10" w:rsidRPr="00200E03" w:rsidRDefault="00813E10" w:rsidP="00285776">
            <w:pPr>
              <w:jc w:val="center"/>
              <w:rPr>
                <w:rFonts w:ascii="Century Gothic" w:hAnsi="Century Gothic"/>
              </w:rPr>
            </w:pPr>
          </w:p>
        </w:tc>
      </w:tr>
      <w:tr w:rsidR="00813E10" w:rsidRPr="00200E03" w:rsidTr="006650BD">
        <w:tc>
          <w:tcPr>
            <w:tcW w:w="2309" w:type="dxa"/>
          </w:tcPr>
          <w:p w:rsidR="00813E10" w:rsidRPr="00200E03" w:rsidRDefault="00813E10" w:rsidP="00285776">
            <w:pPr>
              <w:jc w:val="center"/>
              <w:rPr>
                <w:rFonts w:ascii="Century Gothic" w:hAnsi="Century Gothic"/>
              </w:rPr>
            </w:pPr>
            <w:r w:rsidRPr="00200E03">
              <w:rPr>
                <w:rFonts w:ascii="Century Gothic" w:hAnsi="Century Gothic"/>
              </w:rPr>
              <w:t>Remedial Maths group</w:t>
            </w:r>
          </w:p>
        </w:tc>
        <w:tc>
          <w:tcPr>
            <w:tcW w:w="2308" w:type="dxa"/>
          </w:tcPr>
          <w:p w:rsidR="00813E10" w:rsidRPr="00200E03" w:rsidRDefault="00813E10" w:rsidP="00285776">
            <w:pPr>
              <w:jc w:val="center"/>
              <w:rPr>
                <w:rFonts w:ascii="Century Gothic" w:hAnsi="Century Gothic"/>
              </w:rPr>
            </w:pPr>
            <w:r w:rsidRPr="00200E03">
              <w:rPr>
                <w:rFonts w:ascii="Century Gothic" w:hAnsi="Century Gothic"/>
              </w:rPr>
              <w:t>£375</w:t>
            </w:r>
          </w:p>
        </w:tc>
        <w:tc>
          <w:tcPr>
            <w:tcW w:w="2310" w:type="dxa"/>
          </w:tcPr>
          <w:p w:rsidR="00813E10" w:rsidRPr="00200E03" w:rsidRDefault="00813E10" w:rsidP="00285776">
            <w:pPr>
              <w:rPr>
                <w:rFonts w:ascii="Century Gothic" w:hAnsi="Century Gothic"/>
              </w:rPr>
            </w:pPr>
            <w:r w:rsidRPr="00200E03">
              <w:rPr>
                <w:rFonts w:ascii="Century Gothic" w:hAnsi="Century Gothic"/>
              </w:rPr>
              <w:t xml:space="preserve">To teach Maths in a class with extra TA support to improve attainment </w:t>
            </w:r>
          </w:p>
        </w:tc>
        <w:tc>
          <w:tcPr>
            <w:tcW w:w="2537" w:type="dxa"/>
            <w:vMerge/>
          </w:tcPr>
          <w:p w:rsidR="00813E10" w:rsidRPr="00200E03" w:rsidRDefault="00813E10" w:rsidP="00285776">
            <w:pPr>
              <w:jc w:val="center"/>
              <w:rPr>
                <w:rFonts w:ascii="Century Gothic" w:hAnsi="Century Gothic"/>
              </w:rPr>
            </w:pPr>
          </w:p>
        </w:tc>
      </w:tr>
      <w:tr w:rsidR="00813E10" w:rsidRPr="00200E03" w:rsidTr="006650BD">
        <w:tc>
          <w:tcPr>
            <w:tcW w:w="2309" w:type="dxa"/>
          </w:tcPr>
          <w:p w:rsidR="00813E10" w:rsidRPr="00200E03" w:rsidRDefault="00813E10" w:rsidP="00285776">
            <w:pPr>
              <w:jc w:val="center"/>
              <w:rPr>
                <w:rFonts w:ascii="Century Gothic" w:hAnsi="Century Gothic"/>
              </w:rPr>
            </w:pPr>
            <w:r w:rsidRPr="00200E03">
              <w:rPr>
                <w:rFonts w:ascii="Century Gothic" w:hAnsi="Century Gothic"/>
              </w:rPr>
              <w:t>Maths resources</w:t>
            </w:r>
          </w:p>
        </w:tc>
        <w:tc>
          <w:tcPr>
            <w:tcW w:w="2308" w:type="dxa"/>
          </w:tcPr>
          <w:p w:rsidR="00813E10" w:rsidRPr="00200E03" w:rsidRDefault="00813E10" w:rsidP="00285776">
            <w:pPr>
              <w:jc w:val="center"/>
              <w:rPr>
                <w:rFonts w:ascii="Century Gothic" w:hAnsi="Century Gothic"/>
              </w:rPr>
            </w:pPr>
            <w:r w:rsidRPr="00200E03">
              <w:rPr>
                <w:rFonts w:ascii="Century Gothic" w:hAnsi="Century Gothic"/>
              </w:rPr>
              <w:t>£400</w:t>
            </w:r>
          </w:p>
        </w:tc>
        <w:tc>
          <w:tcPr>
            <w:tcW w:w="2310" w:type="dxa"/>
          </w:tcPr>
          <w:p w:rsidR="00813E10" w:rsidRPr="00200E03" w:rsidRDefault="00813E10" w:rsidP="00285776">
            <w:pPr>
              <w:rPr>
                <w:rFonts w:ascii="Century Gothic" w:hAnsi="Century Gothic"/>
              </w:rPr>
            </w:pPr>
            <w:r w:rsidRPr="00200E03">
              <w:rPr>
                <w:rFonts w:ascii="Century Gothic" w:hAnsi="Century Gothic"/>
              </w:rPr>
              <w:t>To increase accessibility to Maths lessons</w:t>
            </w:r>
          </w:p>
        </w:tc>
        <w:tc>
          <w:tcPr>
            <w:tcW w:w="2537" w:type="dxa"/>
            <w:vMerge/>
          </w:tcPr>
          <w:p w:rsidR="00813E10" w:rsidRPr="00200E03" w:rsidRDefault="00813E10" w:rsidP="00285776">
            <w:pPr>
              <w:jc w:val="center"/>
              <w:rPr>
                <w:rFonts w:ascii="Century Gothic" w:hAnsi="Century Gothic"/>
              </w:rPr>
            </w:pPr>
          </w:p>
        </w:tc>
      </w:tr>
    </w:tbl>
    <w:p w:rsidR="00813E10" w:rsidRPr="00200E03" w:rsidRDefault="00813E10" w:rsidP="00813E10">
      <w:pPr>
        <w:rPr>
          <w:rFonts w:ascii="Century Gothic" w:hAnsi="Century Gothic"/>
        </w:rPr>
      </w:pPr>
    </w:p>
    <w:p w:rsidR="00114682" w:rsidRPr="00200E03" w:rsidRDefault="00114682" w:rsidP="00114682">
      <w:pPr>
        <w:rPr>
          <w:rFonts w:ascii="Century Gothic" w:hAnsi="Century Gothic"/>
        </w:rPr>
      </w:pPr>
      <w:r w:rsidRPr="00200E03">
        <w:rPr>
          <w:rFonts w:ascii="Century Gothic" w:hAnsi="Century Gothic"/>
        </w:rPr>
        <w:t xml:space="preserve">2014-2015 Catch up funding is £5,500 </w:t>
      </w:r>
    </w:p>
    <w:p w:rsidR="00924E15" w:rsidRPr="00200E03" w:rsidRDefault="00924E15" w:rsidP="00114682">
      <w:pPr>
        <w:rPr>
          <w:rFonts w:ascii="Century Gothic" w:hAnsi="Century Gothic"/>
        </w:rPr>
      </w:pPr>
      <w:r w:rsidRPr="00200E03">
        <w:rPr>
          <w:rFonts w:ascii="Century Gothic" w:hAnsi="Century Gothic"/>
        </w:rPr>
        <w:t>2015-2015 Catch up funding is £8,500</w:t>
      </w:r>
    </w:p>
    <w:p w:rsidR="00114682" w:rsidRPr="00200E03" w:rsidRDefault="00114682" w:rsidP="00813E10">
      <w:pPr>
        <w:rPr>
          <w:rFonts w:ascii="Century Gothic" w:hAnsi="Century Gothic"/>
        </w:rPr>
      </w:pPr>
    </w:p>
    <w:p w:rsidR="00813E10" w:rsidRPr="00200E03" w:rsidRDefault="00924E15" w:rsidP="00813E10">
      <w:pPr>
        <w:rPr>
          <w:rFonts w:ascii="Century Gothic" w:hAnsi="Century Gothic"/>
        </w:rPr>
      </w:pPr>
      <w:r w:rsidRPr="00200E03">
        <w:rPr>
          <w:rFonts w:ascii="Century Gothic" w:hAnsi="Century Gothic"/>
        </w:rPr>
        <w:t>The total cost of the</w:t>
      </w:r>
      <w:r w:rsidR="00813E10" w:rsidRPr="00200E03">
        <w:rPr>
          <w:rFonts w:ascii="Century Gothic" w:hAnsi="Century Gothic"/>
        </w:rPr>
        <w:t xml:space="preserve"> cover</w:t>
      </w:r>
      <w:r w:rsidRPr="00200E03">
        <w:rPr>
          <w:rFonts w:ascii="Century Gothic" w:hAnsi="Century Gothic"/>
        </w:rPr>
        <w:t xml:space="preserve"> for 2014-2015</w:t>
      </w:r>
      <w:r w:rsidR="00813E10" w:rsidRPr="00200E03">
        <w:rPr>
          <w:rFonts w:ascii="Century Gothic" w:hAnsi="Century Gothic"/>
        </w:rPr>
        <w:t xml:space="preserve"> is £10954. The total allocation for Catch up 7 is £5500. This is an over</w:t>
      </w:r>
      <w:r w:rsidRPr="00200E03">
        <w:rPr>
          <w:rFonts w:ascii="Century Gothic" w:hAnsi="Century Gothic"/>
        </w:rPr>
        <w:t xml:space="preserve"> </w:t>
      </w:r>
      <w:r w:rsidR="00813E10" w:rsidRPr="00200E03">
        <w:rPr>
          <w:rFonts w:ascii="Century Gothic" w:hAnsi="Century Gothic"/>
        </w:rPr>
        <w:t>spend of £5454. This overspend is accounted for in other monies into the school for girls with statements, ASS and other needs.</w:t>
      </w:r>
    </w:p>
    <w:p w:rsidR="00924E15" w:rsidRPr="00200E03" w:rsidRDefault="00924E15" w:rsidP="00813E10">
      <w:pPr>
        <w:rPr>
          <w:rFonts w:ascii="Century Gothic" w:hAnsi="Century Gothic"/>
        </w:rPr>
      </w:pPr>
      <w:r w:rsidRPr="00200E03">
        <w:rPr>
          <w:rFonts w:ascii="Century Gothic" w:hAnsi="Century Gothic"/>
        </w:rPr>
        <w:t xml:space="preserve">The total projected costs of the cover for 2015-2016 is £11060. The total allocation for Catch up 7 is £ 8500. This would give </w:t>
      </w:r>
      <w:proofErr w:type="gramStart"/>
      <w:r w:rsidRPr="00200E03">
        <w:rPr>
          <w:rFonts w:ascii="Century Gothic" w:hAnsi="Century Gothic"/>
        </w:rPr>
        <w:t>an overspend</w:t>
      </w:r>
      <w:proofErr w:type="gramEnd"/>
      <w:r w:rsidRPr="00200E03">
        <w:rPr>
          <w:rFonts w:ascii="Century Gothic" w:hAnsi="Century Gothic"/>
        </w:rPr>
        <w:t xml:space="preserve"> of £2560.</w:t>
      </w:r>
    </w:p>
    <w:p w:rsidR="00C9442C" w:rsidRPr="00200E03" w:rsidRDefault="00C9442C" w:rsidP="00813E10">
      <w:pPr>
        <w:rPr>
          <w:rFonts w:ascii="Century Gothic" w:hAnsi="Century Gothic"/>
        </w:rPr>
      </w:pPr>
    </w:p>
    <w:p w:rsidR="00C9442C" w:rsidRPr="00200E03" w:rsidRDefault="00C9442C" w:rsidP="00C9442C">
      <w:pPr>
        <w:rPr>
          <w:rFonts w:ascii="Century Gothic" w:hAnsi="Century Gothic"/>
        </w:rPr>
      </w:pPr>
      <w:r w:rsidRPr="00200E03">
        <w:rPr>
          <w:rFonts w:ascii="Century Gothic" w:hAnsi="Century Gothic"/>
        </w:rPr>
        <w:t>Intervention is led by Sarah Bookman and the information about spend is on the school website.</w:t>
      </w:r>
    </w:p>
    <w:p w:rsidR="00D72EBA" w:rsidRPr="00200E03" w:rsidRDefault="00D72EBA">
      <w:pPr>
        <w:rPr>
          <w:rFonts w:ascii="Century Gothic" w:hAnsi="Century Gothic"/>
          <w:b/>
        </w:rPr>
      </w:pPr>
    </w:p>
    <w:p w:rsidR="00413329" w:rsidRPr="00200E03" w:rsidRDefault="00064E5B">
      <w:pPr>
        <w:rPr>
          <w:rFonts w:ascii="Century Gothic" w:hAnsi="Century Gothic"/>
          <w:b/>
        </w:rPr>
      </w:pPr>
      <w:r w:rsidRPr="00200E03">
        <w:rPr>
          <w:rFonts w:ascii="Century Gothic" w:hAnsi="Century Gothic"/>
          <w:b/>
        </w:rPr>
        <w:t>Attainment and Progress</w:t>
      </w:r>
    </w:p>
    <w:p w:rsidR="0029494F" w:rsidRPr="00200E03" w:rsidRDefault="00064E5B">
      <w:pPr>
        <w:rPr>
          <w:rFonts w:ascii="Century Gothic" w:hAnsi="Century Gothic"/>
        </w:rPr>
      </w:pPr>
      <w:r w:rsidRPr="00200E03">
        <w:rPr>
          <w:rFonts w:ascii="Century Gothic" w:hAnsi="Century Gothic"/>
        </w:rPr>
        <w:t xml:space="preserve">Attached is a copy of the data dashboard, published by Ofsted. It makes excellent reading and gives us a good indication of areas for development. </w:t>
      </w:r>
      <w:r w:rsidR="0029494F" w:rsidRPr="00200E03">
        <w:rPr>
          <w:rFonts w:ascii="Century Gothic" w:hAnsi="Century Gothic"/>
        </w:rPr>
        <w:t xml:space="preserve"> </w:t>
      </w:r>
      <w:r w:rsidRPr="00200E03">
        <w:rPr>
          <w:rFonts w:ascii="Century Gothic" w:hAnsi="Century Gothic"/>
        </w:rPr>
        <w:t xml:space="preserve"> </w:t>
      </w:r>
      <w:hyperlink r:id="rId9" w:history="1">
        <w:r w:rsidR="00AE01EF" w:rsidRPr="00200E03">
          <w:rPr>
            <w:rStyle w:val="Hyperlink"/>
            <w:rFonts w:ascii="Century Gothic" w:hAnsi="Century Gothic"/>
          </w:rPr>
          <w:t>http://dashboard.ofsted.gov.uk/dash.php?urn=138698</w:t>
        </w:r>
      </w:hyperlink>
    </w:p>
    <w:p w:rsidR="0029494F" w:rsidRPr="00200E03" w:rsidRDefault="0029494F">
      <w:pPr>
        <w:rPr>
          <w:rFonts w:ascii="Century Gothic" w:hAnsi="Century Gothic"/>
        </w:rPr>
      </w:pPr>
    </w:p>
    <w:p w:rsidR="00064E5B" w:rsidRPr="00200E03" w:rsidRDefault="00064E5B">
      <w:pPr>
        <w:rPr>
          <w:rFonts w:ascii="Century Gothic" w:hAnsi="Century Gothic"/>
        </w:rPr>
      </w:pPr>
      <w:r w:rsidRPr="00200E03">
        <w:rPr>
          <w:rFonts w:ascii="Century Gothic" w:hAnsi="Century Gothic"/>
        </w:rPr>
        <w:t>This is not yet updated for 2015 but below is a</w:t>
      </w:r>
      <w:r w:rsidR="00AE01EF" w:rsidRPr="00200E03">
        <w:rPr>
          <w:rFonts w:ascii="Century Gothic" w:hAnsi="Century Gothic"/>
        </w:rPr>
        <w:t xml:space="preserve"> link to </w:t>
      </w:r>
      <w:proofErr w:type="gramStart"/>
      <w:r w:rsidR="00AE01EF" w:rsidRPr="00200E03">
        <w:rPr>
          <w:rFonts w:ascii="Century Gothic" w:hAnsi="Century Gothic"/>
        </w:rPr>
        <w:t xml:space="preserve">the </w:t>
      </w:r>
      <w:r w:rsidRPr="00200E03">
        <w:rPr>
          <w:rFonts w:ascii="Century Gothic" w:hAnsi="Century Gothic"/>
        </w:rPr>
        <w:t xml:space="preserve"> summary</w:t>
      </w:r>
      <w:proofErr w:type="gramEnd"/>
      <w:r w:rsidRPr="00200E03">
        <w:rPr>
          <w:rFonts w:ascii="Century Gothic" w:hAnsi="Century Gothic"/>
        </w:rPr>
        <w:t xml:space="preserve"> of this summer</w:t>
      </w:r>
      <w:r w:rsidR="00743A7A" w:rsidRPr="00200E03">
        <w:rPr>
          <w:rFonts w:ascii="Century Gothic" w:hAnsi="Century Gothic"/>
        </w:rPr>
        <w:t>’</w:t>
      </w:r>
      <w:r w:rsidRPr="00200E03">
        <w:rPr>
          <w:rFonts w:ascii="Century Gothic" w:hAnsi="Century Gothic"/>
        </w:rPr>
        <w:t xml:space="preserve">s results.  </w:t>
      </w:r>
    </w:p>
    <w:p w:rsidR="00AE01EF" w:rsidRPr="00200E03" w:rsidRDefault="00A7549E">
      <w:pPr>
        <w:rPr>
          <w:rFonts w:ascii="Century Gothic" w:hAnsi="Century Gothic"/>
        </w:rPr>
      </w:pPr>
      <w:hyperlink r:id="rId10" w:history="1">
        <w:r w:rsidR="00AE01EF" w:rsidRPr="00200E03">
          <w:rPr>
            <w:rStyle w:val="Hyperlink"/>
            <w:rFonts w:ascii="Century Gothic" w:hAnsi="Century Gothic"/>
          </w:rPr>
          <w:t>http://www.education.gov.uk/cgi-bin/schools/performance/school.pl?urn=138698</w:t>
        </w:r>
      </w:hyperlink>
    </w:p>
    <w:p w:rsidR="00D72EBA" w:rsidRPr="00200E03" w:rsidRDefault="00D72EBA">
      <w:pPr>
        <w:rPr>
          <w:rFonts w:ascii="Century Gothic" w:hAnsi="Century Gothic"/>
        </w:rPr>
      </w:pPr>
    </w:p>
    <w:p w:rsidR="00AA5FB2" w:rsidRPr="00200E03" w:rsidRDefault="00AA5FB2">
      <w:pPr>
        <w:rPr>
          <w:rFonts w:ascii="Century Gothic" w:hAnsi="Century Gothic"/>
          <w:b/>
        </w:rPr>
      </w:pPr>
      <w:r w:rsidRPr="00200E03">
        <w:rPr>
          <w:rFonts w:ascii="Century Gothic" w:hAnsi="Century Gothic"/>
          <w:b/>
        </w:rPr>
        <w:t>Progress in relation to the post</w:t>
      </w:r>
      <w:r w:rsidR="00743A7A" w:rsidRPr="00200E03">
        <w:rPr>
          <w:rFonts w:ascii="Century Gothic" w:hAnsi="Century Gothic"/>
          <w:b/>
        </w:rPr>
        <w:t>-</w:t>
      </w:r>
      <w:r w:rsidRPr="00200E03">
        <w:rPr>
          <w:rFonts w:ascii="Century Gothic" w:hAnsi="Century Gothic"/>
          <w:b/>
        </w:rPr>
        <w:t xml:space="preserve">Ofsted </w:t>
      </w:r>
      <w:r w:rsidR="000D3D55" w:rsidRPr="00200E03">
        <w:rPr>
          <w:rFonts w:ascii="Century Gothic" w:hAnsi="Century Gothic"/>
          <w:b/>
        </w:rPr>
        <w:t xml:space="preserve">School Improvement </w:t>
      </w:r>
      <w:r w:rsidRPr="00200E03">
        <w:rPr>
          <w:rFonts w:ascii="Century Gothic" w:hAnsi="Century Gothic"/>
          <w:b/>
        </w:rPr>
        <w:t>Plan</w:t>
      </w:r>
    </w:p>
    <w:p w:rsidR="00743A7A" w:rsidRPr="00200E03" w:rsidRDefault="00743A7A">
      <w:pPr>
        <w:rPr>
          <w:rFonts w:ascii="Century Gothic" w:hAnsi="Century Gothic"/>
          <w:b/>
        </w:rPr>
      </w:pPr>
    </w:p>
    <w:p w:rsidR="000D3D55" w:rsidRPr="00200E03" w:rsidRDefault="00AA5FB2" w:rsidP="00AA5FB2">
      <w:pPr>
        <w:pStyle w:val="ListParagraph"/>
        <w:numPr>
          <w:ilvl w:val="0"/>
          <w:numId w:val="3"/>
        </w:numPr>
        <w:rPr>
          <w:rFonts w:ascii="Century Gothic" w:hAnsi="Century Gothic"/>
        </w:rPr>
      </w:pPr>
      <w:r w:rsidRPr="00200E03">
        <w:rPr>
          <w:rFonts w:ascii="Century Gothic" w:hAnsi="Century Gothic"/>
          <w:b/>
        </w:rPr>
        <w:t>Safeguarding</w:t>
      </w:r>
    </w:p>
    <w:p w:rsidR="00AA5FB2" w:rsidRPr="00200E03" w:rsidRDefault="00AA5FB2" w:rsidP="00AA5FB2">
      <w:pPr>
        <w:pStyle w:val="ListParagraph"/>
        <w:numPr>
          <w:ilvl w:val="1"/>
          <w:numId w:val="3"/>
        </w:numPr>
        <w:rPr>
          <w:rFonts w:ascii="Century Gothic" w:hAnsi="Century Gothic"/>
        </w:rPr>
      </w:pPr>
      <w:r w:rsidRPr="00200E03">
        <w:rPr>
          <w:rFonts w:ascii="Century Gothic" w:hAnsi="Century Gothic"/>
        </w:rPr>
        <w:t>The SCR is now complian</w:t>
      </w:r>
      <w:r w:rsidR="00200E03" w:rsidRPr="00200E03">
        <w:rPr>
          <w:rFonts w:ascii="Century Gothic" w:hAnsi="Century Gothic"/>
        </w:rPr>
        <w:t>t and is checked regularly by HT and Chair of GB</w:t>
      </w:r>
    </w:p>
    <w:p w:rsidR="00AA5FB2" w:rsidRPr="00200E03" w:rsidRDefault="00AA5FB2" w:rsidP="00AA5FB2">
      <w:pPr>
        <w:pStyle w:val="ListParagraph"/>
        <w:numPr>
          <w:ilvl w:val="1"/>
          <w:numId w:val="3"/>
        </w:numPr>
        <w:rPr>
          <w:rFonts w:ascii="Century Gothic" w:hAnsi="Century Gothic"/>
        </w:rPr>
      </w:pPr>
      <w:r w:rsidRPr="00200E03">
        <w:rPr>
          <w:rFonts w:ascii="Century Gothic" w:hAnsi="Century Gothic"/>
        </w:rPr>
        <w:t>Key staff and governors have been on safer recruitment training</w:t>
      </w:r>
    </w:p>
    <w:p w:rsidR="00AA5FB2" w:rsidRPr="00200E03" w:rsidRDefault="00AA5FB2" w:rsidP="00AA5FB2">
      <w:pPr>
        <w:pStyle w:val="ListParagraph"/>
        <w:numPr>
          <w:ilvl w:val="1"/>
          <w:numId w:val="3"/>
        </w:numPr>
        <w:rPr>
          <w:rFonts w:ascii="Century Gothic" w:hAnsi="Century Gothic"/>
        </w:rPr>
      </w:pPr>
      <w:r w:rsidRPr="00200E03">
        <w:rPr>
          <w:rFonts w:ascii="Century Gothic" w:hAnsi="Century Gothic"/>
        </w:rPr>
        <w:t>Recruitment procedures fully embedded</w:t>
      </w:r>
    </w:p>
    <w:p w:rsidR="00AA5FB2" w:rsidRPr="00200E03" w:rsidRDefault="00AA5FB2" w:rsidP="00AA5FB2">
      <w:pPr>
        <w:pStyle w:val="ListParagraph"/>
        <w:numPr>
          <w:ilvl w:val="1"/>
          <w:numId w:val="3"/>
        </w:numPr>
        <w:rPr>
          <w:rFonts w:ascii="Century Gothic" w:hAnsi="Century Gothic"/>
        </w:rPr>
      </w:pPr>
      <w:r w:rsidRPr="00200E03">
        <w:rPr>
          <w:rFonts w:ascii="Century Gothic" w:hAnsi="Century Gothic"/>
        </w:rPr>
        <w:t>Safeguarding procedure checked by external consultant termly</w:t>
      </w:r>
    </w:p>
    <w:p w:rsidR="00AA5FB2" w:rsidRPr="00200E03" w:rsidRDefault="00AA5FB2" w:rsidP="00AA5FB2">
      <w:pPr>
        <w:pStyle w:val="ListParagraph"/>
        <w:numPr>
          <w:ilvl w:val="1"/>
          <w:numId w:val="3"/>
        </w:numPr>
        <w:rPr>
          <w:rFonts w:ascii="Century Gothic" w:hAnsi="Century Gothic"/>
        </w:rPr>
      </w:pPr>
      <w:r w:rsidRPr="00200E03">
        <w:rPr>
          <w:rFonts w:ascii="Century Gothic" w:hAnsi="Century Gothic"/>
        </w:rPr>
        <w:t>H&amp;S external advice and guidance in place</w:t>
      </w:r>
    </w:p>
    <w:p w:rsidR="00AA5FB2" w:rsidRPr="00200E03" w:rsidRDefault="00AA5FB2" w:rsidP="00AA5FB2">
      <w:pPr>
        <w:pStyle w:val="ListParagraph"/>
        <w:numPr>
          <w:ilvl w:val="1"/>
          <w:numId w:val="3"/>
        </w:numPr>
        <w:rPr>
          <w:rFonts w:ascii="Century Gothic" w:hAnsi="Century Gothic"/>
        </w:rPr>
      </w:pPr>
      <w:r w:rsidRPr="00200E03">
        <w:rPr>
          <w:rFonts w:ascii="Century Gothic" w:hAnsi="Century Gothic"/>
        </w:rPr>
        <w:t>Entry and exit protocols and procedures updated</w:t>
      </w:r>
    </w:p>
    <w:p w:rsidR="00AA5FB2" w:rsidRPr="00200E03" w:rsidRDefault="00AA5FB2" w:rsidP="00AA5FB2">
      <w:pPr>
        <w:pStyle w:val="ListParagraph"/>
        <w:numPr>
          <w:ilvl w:val="1"/>
          <w:numId w:val="3"/>
        </w:numPr>
        <w:rPr>
          <w:rFonts w:ascii="Century Gothic" w:hAnsi="Century Gothic"/>
        </w:rPr>
      </w:pPr>
      <w:r w:rsidRPr="00200E03">
        <w:rPr>
          <w:rFonts w:ascii="Century Gothic" w:hAnsi="Century Gothic"/>
        </w:rPr>
        <w:t>Governor training for safeguarding has been undertaken</w:t>
      </w:r>
    </w:p>
    <w:p w:rsidR="00AA5FB2" w:rsidRPr="00200E03" w:rsidRDefault="00AA5FB2" w:rsidP="00AA5FB2">
      <w:pPr>
        <w:pStyle w:val="ListParagraph"/>
        <w:numPr>
          <w:ilvl w:val="0"/>
          <w:numId w:val="3"/>
        </w:numPr>
        <w:rPr>
          <w:rFonts w:ascii="Century Gothic" w:hAnsi="Century Gothic"/>
        </w:rPr>
      </w:pPr>
      <w:r w:rsidRPr="00200E03">
        <w:rPr>
          <w:rFonts w:ascii="Century Gothic" w:hAnsi="Century Gothic"/>
          <w:b/>
        </w:rPr>
        <w:t>Financial recording</w:t>
      </w:r>
    </w:p>
    <w:p w:rsidR="00AA5FB2" w:rsidRPr="00200E03" w:rsidRDefault="00AA5FB2" w:rsidP="00AA5FB2">
      <w:pPr>
        <w:pStyle w:val="ListParagraph"/>
        <w:numPr>
          <w:ilvl w:val="1"/>
          <w:numId w:val="3"/>
        </w:numPr>
        <w:rPr>
          <w:rFonts w:ascii="Century Gothic" w:hAnsi="Century Gothic"/>
        </w:rPr>
      </w:pPr>
      <w:r w:rsidRPr="00200E03">
        <w:rPr>
          <w:rFonts w:ascii="Century Gothic" w:hAnsi="Century Gothic"/>
        </w:rPr>
        <w:t>New software is being used</w:t>
      </w:r>
    </w:p>
    <w:p w:rsidR="00AA5FB2" w:rsidRPr="00200E03" w:rsidRDefault="00114682" w:rsidP="00AA5FB2">
      <w:pPr>
        <w:pStyle w:val="ListParagraph"/>
        <w:numPr>
          <w:ilvl w:val="1"/>
          <w:numId w:val="3"/>
        </w:numPr>
        <w:rPr>
          <w:rFonts w:ascii="Century Gothic" w:hAnsi="Century Gothic"/>
        </w:rPr>
      </w:pPr>
      <w:r w:rsidRPr="00200E03">
        <w:rPr>
          <w:rFonts w:ascii="Century Gothic" w:hAnsi="Century Gothic"/>
        </w:rPr>
        <w:t xml:space="preserve">Greater transparency – </w:t>
      </w:r>
      <w:r w:rsidR="00813D12" w:rsidRPr="00200E03">
        <w:rPr>
          <w:rFonts w:ascii="Century Gothic" w:hAnsi="Century Gothic"/>
        </w:rPr>
        <w:t>Head teacher</w:t>
      </w:r>
      <w:r w:rsidR="005E6E9A" w:rsidRPr="00200E03">
        <w:rPr>
          <w:rFonts w:ascii="Century Gothic" w:hAnsi="Century Gothic"/>
        </w:rPr>
        <w:t xml:space="preserve"> and Finance administrator meeting with trustees on a regular basis</w:t>
      </w:r>
    </w:p>
    <w:p w:rsidR="005E6E9A" w:rsidRPr="00200E03" w:rsidRDefault="005E6E9A" w:rsidP="00AA5FB2">
      <w:pPr>
        <w:pStyle w:val="ListParagraph"/>
        <w:numPr>
          <w:ilvl w:val="1"/>
          <w:numId w:val="3"/>
        </w:numPr>
        <w:rPr>
          <w:rFonts w:ascii="Century Gothic" w:hAnsi="Century Gothic"/>
        </w:rPr>
      </w:pPr>
      <w:r w:rsidRPr="00200E03">
        <w:rPr>
          <w:rFonts w:ascii="Century Gothic" w:hAnsi="Century Gothic"/>
        </w:rPr>
        <w:t>A register of Business interests will be in place by the end of November</w:t>
      </w:r>
    </w:p>
    <w:p w:rsidR="005E6E9A" w:rsidRPr="00200E03" w:rsidRDefault="005E6E9A" w:rsidP="005E6E9A">
      <w:pPr>
        <w:pStyle w:val="ListParagraph"/>
        <w:numPr>
          <w:ilvl w:val="0"/>
          <w:numId w:val="3"/>
        </w:numPr>
        <w:rPr>
          <w:rFonts w:ascii="Century Gothic" w:hAnsi="Century Gothic"/>
          <w:b/>
        </w:rPr>
      </w:pPr>
      <w:r w:rsidRPr="00200E03">
        <w:rPr>
          <w:rFonts w:ascii="Century Gothic" w:hAnsi="Century Gothic"/>
          <w:b/>
        </w:rPr>
        <w:t>SLT/Leadership</w:t>
      </w:r>
    </w:p>
    <w:p w:rsidR="005E6E9A" w:rsidRPr="00200E03" w:rsidRDefault="005E6E9A" w:rsidP="005E6E9A">
      <w:pPr>
        <w:pStyle w:val="ListParagraph"/>
        <w:numPr>
          <w:ilvl w:val="1"/>
          <w:numId w:val="3"/>
        </w:numPr>
        <w:rPr>
          <w:rFonts w:ascii="Century Gothic" w:hAnsi="Century Gothic"/>
        </w:rPr>
      </w:pPr>
      <w:r w:rsidRPr="00200E03">
        <w:rPr>
          <w:rFonts w:ascii="Century Gothic" w:hAnsi="Century Gothic"/>
        </w:rPr>
        <w:t xml:space="preserve">A new interim </w:t>
      </w:r>
      <w:r w:rsidR="00813D12" w:rsidRPr="00200E03">
        <w:rPr>
          <w:rFonts w:ascii="Century Gothic" w:hAnsi="Century Gothic"/>
        </w:rPr>
        <w:t>Head teacher</w:t>
      </w:r>
      <w:r w:rsidRPr="00200E03">
        <w:rPr>
          <w:rFonts w:ascii="Century Gothic" w:hAnsi="Century Gothic"/>
        </w:rPr>
        <w:t xml:space="preserve"> is in place working alongside a Menaheles</w:t>
      </w:r>
    </w:p>
    <w:p w:rsidR="005E6E9A" w:rsidRPr="00200E03" w:rsidRDefault="005E6E9A" w:rsidP="005E6E9A">
      <w:pPr>
        <w:pStyle w:val="ListParagraph"/>
        <w:numPr>
          <w:ilvl w:val="1"/>
          <w:numId w:val="3"/>
        </w:numPr>
        <w:rPr>
          <w:rFonts w:ascii="Century Gothic" w:hAnsi="Century Gothic"/>
        </w:rPr>
      </w:pPr>
      <w:r w:rsidRPr="00200E03">
        <w:rPr>
          <w:rFonts w:ascii="Century Gothic" w:hAnsi="Century Gothic"/>
        </w:rPr>
        <w:t>A</w:t>
      </w:r>
      <w:r w:rsidR="00743A7A" w:rsidRPr="00200E03">
        <w:rPr>
          <w:rFonts w:ascii="Century Gothic" w:hAnsi="Century Gothic"/>
        </w:rPr>
        <w:t xml:space="preserve"> new tier of middle leaders has been established. F</w:t>
      </w:r>
      <w:r w:rsidRPr="00200E03">
        <w:rPr>
          <w:rFonts w:ascii="Century Gothic" w:hAnsi="Century Gothic"/>
        </w:rPr>
        <w:t>ollowing a fair recru</w:t>
      </w:r>
      <w:r w:rsidR="00743A7A" w:rsidRPr="00200E03">
        <w:rPr>
          <w:rFonts w:ascii="Century Gothic" w:hAnsi="Century Gothic"/>
        </w:rPr>
        <w:t>itment process,</w:t>
      </w:r>
      <w:r w:rsidRPr="00200E03">
        <w:rPr>
          <w:rFonts w:ascii="Century Gothic" w:hAnsi="Century Gothic"/>
        </w:rPr>
        <w:t xml:space="preserve"> staff are in</w:t>
      </w:r>
      <w:r w:rsidR="00743A7A" w:rsidRPr="00200E03">
        <w:rPr>
          <w:rFonts w:ascii="Century Gothic" w:hAnsi="Century Gothic"/>
        </w:rPr>
        <w:t xml:space="preserve"> place for both Kodesh and Chol</w:t>
      </w:r>
    </w:p>
    <w:p w:rsidR="005E6E9A" w:rsidRPr="00200E03" w:rsidRDefault="005E6E9A" w:rsidP="005E6E9A">
      <w:pPr>
        <w:pStyle w:val="ListParagraph"/>
        <w:numPr>
          <w:ilvl w:val="1"/>
          <w:numId w:val="3"/>
        </w:numPr>
        <w:rPr>
          <w:rFonts w:ascii="Century Gothic" w:hAnsi="Century Gothic"/>
        </w:rPr>
      </w:pPr>
      <w:r w:rsidRPr="00200E03">
        <w:rPr>
          <w:rFonts w:ascii="Century Gothic" w:hAnsi="Century Gothic"/>
        </w:rPr>
        <w:t>A core group of governors meet with the interim Principal on a weekly basis</w:t>
      </w:r>
    </w:p>
    <w:p w:rsidR="005E6E9A" w:rsidRPr="00200E03" w:rsidRDefault="005E6E9A" w:rsidP="005E6E9A">
      <w:pPr>
        <w:pStyle w:val="ListParagraph"/>
        <w:numPr>
          <w:ilvl w:val="1"/>
          <w:numId w:val="3"/>
        </w:numPr>
        <w:rPr>
          <w:rFonts w:ascii="Century Gothic" w:hAnsi="Century Gothic"/>
        </w:rPr>
      </w:pPr>
      <w:r w:rsidRPr="00200E03">
        <w:rPr>
          <w:rFonts w:ascii="Century Gothic" w:hAnsi="Century Gothic"/>
        </w:rPr>
        <w:t xml:space="preserve">The SLT meet weekly </w:t>
      </w:r>
    </w:p>
    <w:p w:rsidR="005E6E9A" w:rsidRPr="00200E03" w:rsidRDefault="005E6E9A" w:rsidP="005E6E9A">
      <w:pPr>
        <w:pStyle w:val="ListParagraph"/>
        <w:numPr>
          <w:ilvl w:val="1"/>
          <w:numId w:val="3"/>
        </w:numPr>
        <w:rPr>
          <w:rFonts w:ascii="Century Gothic" w:hAnsi="Century Gothic"/>
        </w:rPr>
      </w:pPr>
      <w:r w:rsidRPr="00200E03">
        <w:rPr>
          <w:rFonts w:ascii="Century Gothic" w:hAnsi="Century Gothic"/>
        </w:rPr>
        <w:t>Heads of Faculty meet regularly</w:t>
      </w:r>
    </w:p>
    <w:p w:rsidR="005E6E9A" w:rsidRPr="00200E03" w:rsidRDefault="005E6E9A" w:rsidP="005E6E9A">
      <w:pPr>
        <w:pStyle w:val="ListParagraph"/>
        <w:numPr>
          <w:ilvl w:val="1"/>
          <w:numId w:val="3"/>
        </w:numPr>
        <w:rPr>
          <w:rFonts w:ascii="Century Gothic" w:hAnsi="Century Gothic"/>
        </w:rPr>
      </w:pPr>
      <w:r w:rsidRPr="00200E03">
        <w:rPr>
          <w:rFonts w:ascii="Century Gothic" w:hAnsi="Century Gothic"/>
        </w:rPr>
        <w:t>All school staff have a line manger and job description</w:t>
      </w:r>
    </w:p>
    <w:p w:rsidR="005E6E9A" w:rsidRPr="00200E03" w:rsidRDefault="005E6E9A" w:rsidP="005E6E9A">
      <w:pPr>
        <w:pStyle w:val="ListParagraph"/>
        <w:numPr>
          <w:ilvl w:val="1"/>
          <w:numId w:val="3"/>
        </w:numPr>
        <w:rPr>
          <w:rFonts w:ascii="Century Gothic" w:hAnsi="Century Gothic"/>
        </w:rPr>
      </w:pPr>
      <w:r w:rsidRPr="00200E03">
        <w:rPr>
          <w:rFonts w:ascii="Century Gothic" w:hAnsi="Century Gothic"/>
        </w:rPr>
        <w:t xml:space="preserve">Governors have done an accompanied learning walk </w:t>
      </w:r>
    </w:p>
    <w:p w:rsidR="005E6E9A" w:rsidRPr="00200E03" w:rsidRDefault="005E6E9A" w:rsidP="005E6E9A">
      <w:pPr>
        <w:pStyle w:val="ListParagraph"/>
        <w:numPr>
          <w:ilvl w:val="1"/>
          <w:numId w:val="3"/>
        </w:numPr>
        <w:rPr>
          <w:rFonts w:ascii="Century Gothic" w:hAnsi="Century Gothic"/>
        </w:rPr>
      </w:pPr>
      <w:r w:rsidRPr="00200E03">
        <w:rPr>
          <w:rFonts w:ascii="Century Gothic" w:hAnsi="Century Gothic"/>
        </w:rPr>
        <w:t>The school website has been updated and is now compliant</w:t>
      </w:r>
    </w:p>
    <w:p w:rsidR="005E6E9A" w:rsidRPr="00200E03" w:rsidRDefault="005E6E9A" w:rsidP="005E6E9A">
      <w:pPr>
        <w:pStyle w:val="ListParagraph"/>
        <w:numPr>
          <w:ilvl w:val="1"/>
          <w:numId w:val="3"/>
        </w:numPr>
        <w:rPr>
          <w:rFonts w:ascii="Century Gothic" w:hAnsi="Century Gothic"/>
        </w:rPr>
      </w:pPr>
      <w:r w:rsidRPr="00200E03">
        <w:rPr>
          <w:rFonts w:ascii="Century Gothic" w:hAnsi="Century Gothic"/>
        </w:rPr>
        <w:t>All statutory policies are now in place and by the end of November will be adopted by the GB and delegated appropriately</w:t>
      </w:r>
    </w:p>
    <w:p w:rsidR="005E6E9A" w:rsidRPr="00200E03" w:rsidRDefault="005E6E9A" w:rsidP="005E6E9A">
      <w:pPr>
        <w:pStyle w:val="ListParagraph"/>
        <w:numPr>
          <w:ilvl w:val="1"/>
          <w:numId w:val="3"/>
        </w:numPr>
        <w:rPr>
          <w:rFonts w:ascii="Century Gothic" w:hAnsi="Century Gothic"/>
        </w:rPr>
      </w:pPr>
      <w:r w:rsidRPr="00200E03">
        <w:rPr>
          <w:rFonts w:ascii="Century Gothic" w:hAnsi="Century Gothic"/>
        </w:rPr>
        <w:t>A new admin structure has been agreed and implemented</w:t>
      </w:r>
    </w:p>
    <w:p w:rsidR="005E6E9A" w:rsidRPr="00200E03" w:rsidRDefault="005E6E9A" w:rsidP="005E6E9A">
      <w:pPr>
        <w:pStyle w:val="ListParagraph"/>
        <w:numPr>
          <w:ilvl w:val="0"/>
          <w:numId w:val="3"/>
        </w:numPr>
        <w:rPr>
          <w:rFonts w:ascii="Century Gothic" w:hAnsi="Century Gothic"/>
          <w:b/>
        </w:rPr>
      </w:pPr>
      <w:r w:rsidRPr="00200E03">
        <w:rPr>
          <w:rFonts w:ascii="Century Gothic" w:hAnsi="Century Gothic"/>
          <w:b/>
        </w:rPr>
        <w:t>Performance Management</w:t>
      </w:r>
    </w:p>
    <w:p w:rsidR="005E6E9A" w:rsidRPr="00200E03" w:rsidRDefault="005E6E9A" w:rsidP="005E6E9A">
      <w:pPr>
        <w:pStyle w:val="ListParagraph"/>
        <w:numPr>
          <w:ilvl w:val="1"/>
          <w:numId w:val="3"/>
        </w:numPr>
        <w:rPr>
          <w:rFonts w:ascii="Century Gothic" w:hAnsi="Century Gothic"/>
          <w:b/>
        </w:rPr>
      </w:pPr>
      <w:r w:rsidRPr="00200E03">
        <w:rPr>
          <w:rFonts w:ascii="Century Gothic" w:hAnsi="Century Gothic"/>
        </w:rPr>
        <w:t xml:space="preserve">All staff have </w:t>
      </w:r>
      <w:r w:rsidR="00743A7A" w:rsidRPr="00200E03">
        <w:rPr>
          <w:rFonts w:ascii="Century Gothic" w:hAnsi="Century Gothic"/>
        </w:rPr>
        <w:t xml:space="preserve">met with their line manager, together they </w:t>
      </w:r>
      <w:r w:rsidR="00C93A9C" w:rsidRPr="00200E03">
        <w:rPr>
          <w:rFonts w:ascii="Century Gothic" w:hAnsi="Century Gothic"/>
        </w:rPr>
        <w:t xml:space="preserve">are in the process of setting appropriate targets </w:t>
      </w:r>
    </w:p>
    <w:p w:rsidR="00200E03" w:rsidRPr="00D95CC2" w:rsidRDefault="00C93A9C" w:rsidP="00D95CC2">
      <w:pPr>
        <w:pStyle w:val="ListParagraph"/>
        <w:numPr>
          <w:ilvl w:val="1"/>
          <w:numId w:val="3"/>
        </w:numPr>
        <w:rPr>
          <w:rFonts w:ascii="Century Gothic" w:hAnsi="Century Gothic"/>
          <w:b/>
        </w:rPr>
      </w:pPr>
      <w:r w:rsidRPr="00200E03">
        <w:rPr>
          <w:rFonts w:ascii="Century Gothic" w:hAnsi="Century Gothic"/>
        </w:rPr>
        <w:t>A central record of performance management has been established and is linked to CPD</w:t>
      </w:r>
      <w:r w:rsidR="00D95CC2">
        <w:rPr>
          <w:rFonts w:ascii="Century Gothic" w:hAnsi="Century Gothic"/>
        </w:rPr>
        <w:t xml:space="preserve"> - </w:t>
      </w:r>
      <w:r w:rsidR="00200E03" w:rsidRPr="00D95CC2">
        <w:rPr>
          <w:rFonts w:ascii="Century Gothic" w:hAnsi="Century Gothic"/>
          <w:color w:val="111111"/>
          <w:lang w:val="en-US" w:eastAsia="en-GB"/>
        </w:rPr>
        <w:t xml:space="preserve">over 40% of teaching staff have been on an excellent teachers </w:t>
      </w:r>
      <w:proofErr w:type="spellStart"/>
      <w:r w:rsidR="00200E03" w:rsidRPr="00D95CC2">
        <w:rPr>
          <w:rFonts w:ascii="Century Gothic" w:hAnsi="Century Gothic"/>
          <w:color w:val="111111"/>
          <w:lang w:val="en-US" w:eastAsia="en-GB"/>
        </w:rPr>
        <w:t>programme</w:t>
      </w:r>
      <w:proofErr w:type="spellEnd"/>
      <w:r w:rsidR="00D95CC2">
        <w:rPr>
          <w:rFonts w:ascii="Century Gothic" w:hAnsi="Century Gothic"/>
          <w:color w:val="111111"/>
          <w:lang w:val="en-US" w:eastAsia="en-GB"/>
        </w:rPr>
        <w:t xml:space="preserve"> delivered by a Teaching School;</w:t>
      </w:r>
      <w:r w:rsidR="00200E03" w:rsidRPr="00D95CC2">
        <w:rPr>
          <w:rFonts w:ascii="Century Gothic" w:hAnsi="Century Gothic"/>
          <w:color w:val="111111"/>
          <w:lang w:val="en-US" w:eastAsia="en-GB"/>
        </w:rPr>
        <w:t xml:space="preserve"> all middle leaders have received relevant training. </w:t>
      </w:r>
    </w:p>
    <w:p w:rsidR="00C93A9C" w:rsidRPr="00200E03" w:rsidRDefault="00C93A9C" w:rsidP="00C93A9C">
      <w:pPr>
        <w:pStyle w:val="ListParagraph"/>
        <w:numPr>
          <w:ilvl w:val="0"/>
          <w:numId w:val="3"/>
        </w:numPr>
        <w:rPr>
          <w:rFonts w:ascii="Century Gothic" w:hAnsi="Century Gothic"/>
          <w:b/>
        </w:rPr>
      </w:pPr>
      <w:r w:rsidRPr="00200E03">
        <w:rPr>
          <w:rFonts w:ascii="Century Gothic" w:hAnsi="Century Gothic"/>
          <w:b/>
        </w:rPr>
        <w:t>Attendance</w:t>
      </w:r>
    </w:p>
    <w:p w:rsidR="00C93A9C" w:rsidRPr="00200E03" w:rsidRDefault="00C93A9C" w:rsidP="00C93A9C">
      <w:pPr>
        <w:pStyle w:val="ListParagraph"/>
        <w:numPr>
          <w:ilvl w:val="1"/>
          <w:numId w:val="3"/>
        </w:numPr>
        <w:rPr>
          <w:rFonts w:ascii="Century Gothic" w:hAnsi="Century Gothic"/>
          <w:b/>
        </w:rPr>
      </w:pPr>
      <w:r w:rsidRPr="00200E03">
        <w:rPr>
          <w:rFonts w:ascii="Century Gothic" w:hAnsi="Century Gothic"/>
        </w:rPr>
        <w:t>Still remains an area for development and a school lead has been identified to</w:t>
      </w:r>
      <w:r w:rsidR="00743A7A" w:rsidRPr="00200E03">
        <w:rPr>
          <w:rFonts w:ascii="Century Gothic" w:hAnsi="Century Gothic"/>
        </w:rPr>
        <w:t xml:space="preserve"> work on both attendance and on</w:t>
      </w:r>
      <w:r w:rsidRPr="00200E03">
        <w:rPr>
          <w:rFonts w:ascii="Century Gothic" w:hAnsi="Century Gothic"/>
        </w:rPr>
        <w:t>going safeguarding.</w:t>
      </w:r>
    </w:p>
    <w:p w:rsidR="00C93A9C" w:rsidRPr="00200E03" w:rsidRDefault="00C93A9C" w:rsidP="00C93A9C">
      <w:pPr>
        <w:pStyle w:val="ListParagraph"/>
        <w:numPr>
          <w:ilvl w:val="1"/>
          <w:numId w:val="3"/>
        </w:numPr>
        <w:rPr>
          <w:rFonts w:ascii="Century Gothic" w:hAnsi="Century Gothic"/>
          <w:b/>
        </w:rPr>
      </w:pPr>
      <w:r w:rsidRPr="00200E03">
        <w:rPr>
          <w:rFonts w:ascii="Century Gothic" w:hAnsi="Century Gothic"/>
        </w:rPr>
        <w:t>Governors are actively monitoring attendance through the relevant sub-committee and link governor</w:t>
      </w:r>
    </w:p>
    <w:p w:rsidR="00C93A9C" w:rsidRPr="00200E03" w:rsidRDefault="00C93A9C" w:rsidP="00C93A9C">
      <w:pPr>
        <w:pStyle w:val="ListParagraph"/>
        <w:numPr>
          <w:ilvl w:val="0"/>
          <w:numId w:val="3"/>
        </w:numPr>
        <w:rPr>
          <w:rFonts w:ascii="Century Gothic" w:hAnsi="Century Gothic"/>
          <w:b/>
        </w:rPr>
      </w:pPr>
      <w:r w:rsidRPr="00200E03">
        <w:rPr>
          <w:rFonts w:ascii="Century Gothic" w:hAnsi="Century Gothic"/>
          <w:b/>
        </w:rPr>
        <w:lastRenderedPageBreak/>
        <w:t>Teaching and Learning</w:t>
      </w:r>
    </w:p>
    <w:p w:rsidR="00C93A9C" w:rsidRPr="00200E03" w:rsidRDefault="00C93A9C" w:rsidP="00C93A9C">
      <w:pPr>
        <w:pStyle w:val="ListParagraph"/>
        <w:numPr>
          <w:ilvl w:val="1"/>
          <w:numId w:val="3"/>
        </w:numPr>
        <w:rPr>
          <w:rFonts w:ascii="Century Gothic" w:hAnsi="Century Gothic"/>
          <w:b/>
        </w:rPr>
      </w:pPr>
      <w:r w:rsidRPr="00200E03">
        <w:rPr>
          <w:rFonts w:ascii="Century Gothic" w:hAnsi="Century Gothic"/>
        </w:rPr>
        <w:t>Progress is now tracked more effectively</w:t>
      </w:r>
      <w:r w:rsidR="00D22ECB" w:rsidRPr="00200E03">
        <w:rPr>
          <w:rFonts w:ascii="Century Gothic" w:hAnsi="Century Gothic"/>
        </w:rPr>
        <w:t xml:space="preserve"> and pupil cohorts are being identified in relation to underperformance</w:t>
      </w:r>
    </w:p>
    <w:p w:rsidR="00D22ECB" w:rsidRPr="00200E03" w:rsidRDefault="00D22ECB" w:rsidP="00C93A9C">
      <w:pPr>
        <w:pStyle w:val="ListParagraph"/>
        <w:numPr>
          <w:ilvl w:val="1"/>
          <w:numId w:val="3"/>
        </w:numPr>
        <w:rPr>
          <w:rFonts w:ascii="Century Gothic" w:hAnsi="Century Gothic"/>
          <w:b/>
        </w:rPr>
      </w:pPr>
      <w:r w:rsidRPr="00200E03">
        <w:rPr>
          <w:rFonts w:ascii="Century Gothic" w:hAnsi="Century Gothic"/>
        </w:rPr>
        <w:t>TA effectiveness is an area identified as a priority on the new school development plan.</w:t>
      </w:r>
    </w:p>
    <w:p w:rsidR="00D22ECB" w:rsidRPr="00200E03" w:rsidRDefault="00D22ECB" w:rsidP="00D22ECB">
      <w:pPr>
        <w:pStyle w:val="ListParagraph"/>
        <w:numPr>
          <w:ilvl w:val="0"/>
          <w:numId w:val="3"/>
        </w:numPr>
        <w:rPr>
          <w:rFonts w:ascii="Century Gothic" w:hAnsi="Century Gothic"/>
          <w:b/>
        </w:rPr>
      </w:pPr>
      <w:r w:rsidRPr="00200E03">
        <w:rPr>
          <w:rFonts w:ascii="Century Gothic" w:hAnsi="Century Gothic"/>
          <w:b/>
        </w:rPr>
        <w:t>SMSC</w:t>
      </w:r>
    </w:p>
    <w:p w:rsidR="00D22ECB" w:rsidRPr="00200E03" w:rsidRDefault="00D22ECB" w:rsidP="00D22ECB">
      <w:pPr>
        <w:pStyle w:val="ListParagraph"/>
        <w:numPr>
          <w:ilvl w:val="1"/>
          <w:numId w:val="3"/>
        </w:numPr>
        <w:rPr>
          <w:rFonts w:ascii="Century Gothic" w:hAnsi="Century Gothic"/>
          <w:b/>
        </w:rPr>
      </w:pPr>
      <w:r w:rsidRPr="00200E03">
        <w:rPr>
          <w:rFonts w:ascii="Century Gothic" w:hAnsi="Century Gothic"/>
        </w:rPr>
        <w:t>IAG for careers is now in place supervised by an education manager</w:t>
      </w:r>
    </w:p>
    <w:p w:rsidR="00D22ECB" w:rsidRPr="00200E03" w:rsidRDefault="00D22ECB" w:rsidP="00D22ECB">
      <w:pPr>
        <w:pStyle w:val="ListParagraph"/>
        <w:numPr>
          <w:ilvl w:val="1"/>
          <w:numId w:val="3"/>
        </w:numPr>
        <w:rPr>
          <w:rFonts w:ascii="Century Gothic" w:hAnsi="Century Gothic"/>
          <w:b/>
        </w:rPr>
      </w:pPr>
      <w:r w:rsidRPr="00200E03">
        <w:rPr>
          <w:rFonts w:ascii="Century Gothic" w:hAnsi="Century Gothic"/>
        </w:rPr>
        <w:t>Citizenship is now being delivered</w:t>
      </w:r>
      <w:r w:rsidR="00743A7A" w:rsidRPr="00200E03">
        <w:rPr>
          <w:rFonts w:ascii="Century Gothic" w:hAnsi="Century Gothic"/>
        </w:rPr>
        <w:t xml:space="preserve"> in Y8 and 10</w:t>
      </w:r>
    </w:p>
    <w:p w:rsidR="00D22ECB" w:rsidRPr="00200E03" w:rsidRDefault="00D22ECB" w:rsidP="00D22ECB">
      <w:pPr>
        <w:pStyle w:val="ListParagraph"/>
        <w:numPr>
          <w:ilvl w:val="1"/>
          <w:numId w:val="3"/>
        </w:numPr>
        <w:rPr>
          <w:rFonts w:ascii="Century Gothic" w:hAnsi="Century Gothic"/>
          <w:b/>
        </w:rPr>
      </w:pPr>
      <w:r w:rsidRPr="00200E03">
        <w:rPr>
          <w:rFonts w:ascii="Century Gothic" w:hAnsi="Century Gothic"/>
        </w:rPr>
        <w:t>SMSC audit complete and recognised as a strong feature of the school on most recent monitoring visits.</w:t>
      </w:r>
    </w:p>
    <w:p w:rsidR="00145653" w:rsidRPr="00200E03" w:rsidRDefault="00145653" w:rsidP="00145653">
      <w:pPr>
        <w:rPr>
          <w:rFonts w:ascii="Century Gothic" w:hAnsi="Century Gothic"/>
          <w:b/>
        </w:rPr>
      </w:pPr>
    </w:p>
    <w:p w:rsidR="00145653" w:rsidRPr="00200E03" w:rsidRDefault="00145653">
      <w:pPr>
        <w:rPr>
          <w:rFonts w:ascii="Century Gothic" w:hAnsi="Century Gothic"/>
        </w:rPr>
      </w:pPr>
      <w:r w:rsidRPr="00200E03">
        <w:rPr>
          <w:rFonts w:ascii="Century Gothic" w:hAnsi="Century Gothic"/>
        </w:rPr>
        <w:t>A new School Improvement Plan is being established and will be shared with governors when complete</w:t>
      </w:r>
    </w:p>
    <w:p w:rsidR="00145653" w:rsidRPr="00200E03" w:rsidRDefault="00145653">
      <w:pPr>
        <w:rPr>
          <w:rFonts w:ascii="Century Gothic" w:hAnsi="Century Gothic"/>
          <w:b/>
        </w:rPr>
      </w:pPr>
    </w:p>
    <w:p w:rsidR="000D3D55" w:rsidRPr="00200E03" w:rsidRDefault="000D3D55">
      <w:pPr>
        <w:rPr>
          <w:rFonts w:ascii="Century Gothic" w:hAnsi="Century Gothic"/>
          <w:b/>
        </w:rPr>
      </w:pPr>
      <w:r w:rsidRPr="00200E03">
        <w:rPr>
          <w:rFonts w:ascii="Century Gothic" w:hAnsi="Century Gothic"/>
          <w:b/>
        </w:rPr>
        <w:t>External Support and monitoring visits</w:t>
      </w:r>
    </w:p>
    <w:p w:rsidR="005E6E9A" w:rsidRPr="00200E03" w:rsidRDefault="00A7549E" w:rsidP="005E6E9A">
      <w:pPr>
        <w:pStyle w:val="ListParagraph"/>
        <w:numPr>
          <w:ilvl w:val="0"/>
          <w:numId w:val="4"/>
        </w:numPr>
        <w:rPr>
          <w:rFonts w:ascii="Century Gothic" w:hAnsi="Century Gothic"/>
        </w:rPr>
      </w:pPr>
      <w:r>
        <w:rPr>
          <w:rFonts w:ascii="Century Gothic" w:hAnsi="Century Gothic"/>
        </w:rPr>
        <w:t>I meet with</w:t>
      </w:r>
      <w:bookmarkStart w:id="0" w:name="_GoBack"/>
      <w:bookmarkEnd w:id="0"/>
      <w:r w:rsidR="00AE01EF" w:rsidRPr="00200E03">
        <w:rPr>
          <w:rFonts w:ascii="Century Gothic" w:hAnsi="Century Gothic"/>
        </w:rPr>
        <w:t xml:space="preserve"> </w:t>
      </w:r>
      <w:r w:rsidR="00145653" w:rsidRPr="00200E03">
        <w:rPr>
          <w:rFonts w:ascii="Century Gothic" w:hAnsi="Century Gothic"/>
        </w:rPr>
        <w:t>an</w:t>
      </w:r>
      <w:r w:rsidR="00D22ECB" w:rsidRPr="00200E03">
        <w:rPr>
          <w:rFonts w:ascii="Century Gothic" w:hAnsi="Century Gothic"/>
        </w:rPr>
        <w:t xml:space="preserve"> NLE </w:t>
      </w:r>
      <w:r w:rsidR="005E6E9A" w:rsidRPr="00200E03">
        <w:rPr>
          <w:rFonts w:ascii="Century Gothic" w:hAnsi="Century Gothic"/>
        </w:rPr>
        <w:t xml:space="preserve">on a </w:t>
      </w:r>
      <w:r w:rsidR="00D22ECB" w:rsidRPr="00200E03">
        <w:rPr>
          <w:rFonts w:ascii="Century Gothic" w:hAnsi="Century Gothic"/>
        </w:rPr>
        <w:t>weekly</w:t>
      </w:r>
      <w:r w:rsidR="005E6E9A" w:rsidRPr="00200E03">
        <w:rPr>
          <w:rFonts w:ascii="Century Gothic" w:hAnsi="Century Gothic"/>
        </w:rPr>
        <w:t xml:space="preserve"> basis</w:t>
      </w:r>
    </w:p>
    <w:p w:rsidR="00C93A9C" w:rsidRPr="00200E03" w:rsidRDefault="00D22ECB" w:rsidP="005E6E9A">
      <w:pPr>
        <w:pStyle w:val="ListParagraph"/>
        <w:numPr>
          <w:ilvl w:val="0"/>
          <w:numId w:val="4"/>
        </w:numPr>
        <w:rPr>
          <w:rFonts w:ascii="Century Gothic" w:hAnsi="Century Gothic"/>
        </w:rPr>
      </w:pPr>
      <w:r w:rsidRPr="00200E03">
        <w:rPr>
          <w:rFonts w:ascii="Century Gothic" w:hAnsi="Century Gothic"/>
        </w:rPr>
        <w:t>The GB have support from an NLG</w:t>
      </w:r>
    </w:p>
    <w:p w:rsidR="00D22ECB" w:rsidRPr="00200E03" w:rsidRDefault="00D22ECB" w:rsidP="005E6E9A">
      <w:pPr>
        <w:pStyle w:val="ListParagraph"/>
        <w:numPr>
          <w:ilvl w:val="0"/>
          <w:numId w:val="4"/>
        </w:numPr>
        <w:rPr>
          <w:rFonts w:ascii="Century Gothic" w:hAnsi="Century Gothic"/>
        </w:rPr>
      </w:pPr>
      <w:r w:rsidRPr="00200E03">
        <w:rPr>
          <w:rFonts w:ascii="Century Gothic" w:hAnsi="Century Gothic"/>
        </w:rPr>
        <w:t>Governo</w:t>
      </w:r>
      <w:r w:rsidR="00743A7A" w:rsidRPr="00200E03">
        <w:rPr>
          <w:rFonts w:ascii="Century Gothic" w:hAnsi="Century Gothic"/>
        </w:rPr>
        <w:t>rs subscribe</w:t>
      </w:r>
      <w:r w:rsidRPr="00200E03">
        <w:rPr>
          <w:rFonts w:ascii="Century Gothic" w:hAnsi="Century Gothic"/>
        </w:rPr>
        <w:t xml:space="preserve"> to Governor Services from the City Council</w:t>
      </w:r>
    </w:p>
    <w:p w:rsidR="00D22ECB" w:rsidRPr="00200E03" w:rsidRDefault="008A6BA6" w:rsidP="005E6E9A">
      <w:pPr>
        <w:pStyle w:val="ListParagraph"/>
        <w:numPr>
          <w:ilvl w:val="0"/>
          <w:numId w:val="4"/>
        </w:numPr>
        <w:rPr>
          <w:rFonts w:ascii="Century Gothic" w:hAnsi="Century Gothic"/>
        </w:rPr>
      </w:pPr>
      <w:proofErr w:type="gramStart"/>
      <w:r w:rsidRPr="00200E03">
        <w:rPr>
          <w:rFonts w:ascii="Century Gothic" w:hAnsi="Century Gothic"/>
        </w:rPr>
        <w:t>Staff are</w:t>
      </w:r>
      <w:proofErr w:type="gramEnd"/>
      <w:r w:rsidR="00D22ECB" w:rsidRPr="00200E03">
        <w:rPr>
          <w:rFonts w:ascii="Century Gothic" w:hAnsi="Century Gothic"/>
        </w:rPr>
        <w:t xml:space="preserve"> accessing CPD from external providers including a teaching school.</w:t>
      </w:r>
    </w:p>
    <w:p w:rsidR="00145653" w:rsidRPr="00200E03" w:rsidRDefault="00145653" w:rsidP="005E6E9A">
      <w:pPr>
        <w:pStyle w:val="ListParagraph"/>
        <w:numPr>
          <w:ilvl w:val="0"/>
          <w:numId w:val="4"/>
        </w:numPr>
        <w:rPr>
          <w:rFonts w:ascii="Century Gothic" w:hAnsi="Century Gothic"/>
        </w:rPr>
      </w:pPr>
      <w:r w:rsidRPr="00200E03">
        <w:rPr>
          <w:rFonts w:ascii="Century Gothic" w:hAnsi="Century Gothic"/>
        </w:rPr>
        <w:t>An SLE undertakes safeguarding checks</w:t>
      </w:r>
    </w:p>
    <w:p w:rsidR="00145653" w:rsidRPr="00200E03" w:rsidRDefault="00145653" w:rsidP="005E6E9A">
      <w:pPr>
        <w:pStyle w:val="ListParagraph"/>
        <w:numPr>
          <w:ilvl w:val="0"/>
          <w:numId w:val="4"/>
        </w:numPr>
        <w:rPr>
          <w:rFonts w:ascii="Century Gothic" w:hAnsi="Century Gothic"/>
        </w:rPr>
      </w:pPr>
      <w:r w:rsidRPr="00200E03">
        <w:rPr>
          <w:rFonts w:ascii="Century Gothic" w:hAnsi="Century Gothic"/>
        </w:rPr>
        <w:t>Governors will work with teaching school staff to quality assure aspects of school performance on the 20</w:t>
      </w:r>
      <w:r w:rsidRPr="00200E03">
        <w:rPr>
          <w:rFonts w:ascii="Century Gothic" w:hAnsi="Century Gothic"/>
          <w:vertAlign w:val="superscript"/>
        </w:rPr>
        <w:t>th</w:t>
      </w:r>
      <w:r w:rsidRPr="00200E03">
        <w:rPr>
          <w:rFonts w:ascii="Century Gothic" w:hAnsi="Century Gothic"/>
        </w:rPr>
        <w:t xml:space="preserve"> and 21</w:t>
      </w:r>
      <w:r w:rsidRPr="00200E03">
        <w:rPr>
          <w:rFonts w:ascii="Century Gothic" w:hAnsi="Century Gothic"/>
          <w:vertAlign w:val="superscript"/>
        </w:rPr>
        <w:t>st</w:t>
      </w:r>
      <w:r w:rsidRPr="00200E03">
        <w:rPr>
          <w:rFonts w:ascii="Century Gothic" w:hAnsi="Century Gothic"/>
        </w:rPr>
        <w:t xml:space="preserve"> October 2015.  External QA visits and validation of assessments will become a regular feature of school life into the future</w:t>
      </w:r>
    </w:p>
    <w:p w:rsidR="00145653" w:rsidRPr="00200E03" w:rsidRDefault="00145653" w:rsidP="005E6E9A">
      <w:pPr>
        <w:pStyle w:val="ListParagraph"/>
        <w:numPr>
          <w:ilvl w:val="0"/>
          <w:numId w:val="4"/>
        </w:numPr>
        <w:rPr>
          <w:rFonts w:ascii="Century Gothic" w:hAnsi="Century Gothic"/>
        </w:rPr>
      </w:pPr>
      <w:r w:rsidRPr="00200E03">
        <w:rPr>
          <w:rFonts w:ascii="Century Gothic" w:hAnsi="Century Gothic"/>
        </w:rPr>
        <w:t xml:space="preserve">We are </w:t>
      </w:r>
      <w:r w:rsidR="00743A7A" w:rsidRPr="00200E03">
        <w:rPr>
          <w:rFonts w:ascii="Century Gothic" w:hAnsi="Century Gothic"/>
        </w:rPr>
        <w:t>receiving</w:t>
      </w:r>
      <w:r w:rsidRPr="00200E03">
        <w:rPr>
          <w:rFonts w:ascii="Century Gothic" w:hAnsi="Century Gothic"/>
        </w:rPr>
        <w:t xml:space="preserve"> external support via the teaching school for data and timetabling.</w:t>
      </w:r>
    </w:p>
    <w:p w:rsidR="00D22ECB" w:rsidRPr="00200E03" w:rsidRDefault="00D22ECB" w:rsidP="00D22ECB">
      <w:pPr>
        <w:rPr>
          <w:rFonts w:ascii="Century Gothic" w:hAnsi="Century Gothic"/>
        </w:rPr>
      </w:pPr>
    </w:p>
    <w:p w:rsidR="00D22ECB" w:rsidRPr="00200E03" w:rsidRDefault="00D22ECB" w:rsidP="00D22ECB">
      <w:pPr>
        <w:rPr>
          <w:rFonts w:ascii="Century Gothic" w:hAnsi="Century Gothic"/>
          <w:b/>
        </w:rPr>
      </w:pPr>
      <w:r w:rsidRPr="00200E03">
        <w:rPr>
          <w:rFonts w:ascii="Century Gothic" w:hAnsi="Century Gothic"/>
          <w:b/>
        </w:rPr>
        <w:t>Ofsted</w:t>
      </w:r>
    </w:p>
    <w:p w:rsidR="00D22ECB" w:rsidRPr="00200E03" w:rsidRDefault="00D22ECB" w:rsidP="00D22ECB">
      <w:pPr>
        <w:rPr>
          <w:rFonts w:ascii="Century Gothic" w:hAnsi="Century Gothic"/>
        </w:rPr>
      </w:pPr>
      <w:r w:rsidRPr="00200E03">
        <w:rPr>
          <w:rFonts w:ascii="Century Gothic" w:hAnsi="Century Gothic"/>
        </w:rPr>
        <w:t xml:space="preserve">A new Common Inspection Framework from Ofsted came into effect in September.  The </w:t>
      </w:r>
      <w:r w:rsidR="00813D12" w:rsidRPr="00200E03">
        <w:rPr>
          <w:rFonts w:ascii="Century Gothic" w:hAnsi="Century Gothic"/>
        </w:rPr>
        <w:t>Head teacher</w:t>
      </w:r>
      <w:r w:rsidRPr="00200E03">
        <w:rPr>
          <w:rFonts w:ascii="Century Gothic" w:hAnsi="Century Gothic"/>
        </w:rPr>
        <w:t xml:space="preserve"> has attended relevant training and there are plans to facilitate training for governors.  </w:t>
      </w:r>
    </w:p>
    <w:p w:rsidR="00D22ECB" w:rsidRPr="00200E03" w:rsidRDefault="007148EE" w:rsidP="00D22ECB">
      <w:pPr>
        <w:rPr>
          <w:rFonts w:ascii="Century Gothic" w:hAnsi="Century Gothic"/>
        </w:rPr>
      </w:pPr>
      <w:r w:rsidRPr="00200E03">
        <w:rPr>
          <w:rFonts w:ascii="Century Gothic" w:hAnsi="Century Gothic"/>
        </w:rPr>
        <w:t>The Academy is</w:t>
      </w:r>
      <w:r w:rsidR="00D22ECB" w:rsidRPr="00200E03">
        <w:rPr>
          <w:rFonts w:ascii="Century Gothic" w:hAnsi="Century Gothic"/>
        </w:rPr>
        <w:t xml:space="preserve"> due our third monitoring visit from HMI this term.</w:t>
      </w:r>
    </w:p>
    <w:p w:rsidR="00D22ECB" w:rsidRPr="00200E03" w:rsidRDefault="00D22ECB" w:rsidP="00D22ECB">
      <w:pPr>
        <w:rPr>
          <w:rFonts w:ascii="Century Gothic" w:hAnsi="Century Gothic"/>
        </w:rPr>
      </w:pPr>
    </w:p>
    <w:p w:rsidR="00D22ECB" w:rsidRPr="00200E03" w:rsidRDefault="00D22ECB" w:rsidP="00D22ECB">
      <w:pPr>
        <w:rPr>
          <w:rFonts w:ascii="Century Gothic" w:hAnsi="Century Gothic"/>
          <w:b/>
        </w:rPr>
      </w:pPr>
      <w:r w:rsidRPr="00200E03">
        <w:rPr>
          <w:rFonts w:ascii="Century Gothic" w:hAnsi="Century Gothic"/>
          <w:b/>
        </w:rPr>
        <w:t>Sixth Form</w:t>
      </w:r>
    </w:p>
    <w:p w:rsidR="00D22ECB" w:rsidRPr="00200E03" w:rsidRDefault="00D22ECB" w:rsidP="00D22ECB">
      <w:pPr>
        <w:rPr>
          <w:rFonts w:ascii="Century Gothic" w:hAnsi="Century Gothic"/>
        </w:rPr>
      </w:pPr>
      <w:r w:rsidRPr="00200E03">
        <w:rPr>
          <w:rFonts w:ascii="Century Gothic" w:hAnsi="Century Gothic"/>
        </w:rPr>
        <w:t>The school does not have any sixth form students this year</w:t>
      </w:r>
    </w:p>
    <w:p w:rsidR="00145653" w:rsidRPr="00200E03" w:rsidRDefault="00145653" w:rsidP="00D22ECB">
      <w:pPr>
        <w:rPr>
          <w:rFonts w:ascii="Century Gothic" w:hAnsi="Century Gothic"/>
        </w:rPr>
      </w:pPr>
    </w:p>
    <w:p w:rsidR="00145653" w:rsidRPr="00200E03" w:rsidRDefault="00145653" w:rsidP="00D22ECB">
      <w:pPr>
        <w:rPr>
          <w:rFonts w:ascii="Century Gothic" w:hAnsi="Century Gothic"/>
          <w:b/>
        </w:rPr>
      </w:pPr>
      <w:r w:rsidRPr="00200E03">
        <w:rPr>
          <w:rFonts w:ascii="Century Gothic" w:hAnsi="Century Gothic"/>
          <w:b/>
        </w:rPr>
        <w:t>School events</w:t>
      </w:r>
    </w:p>
    <w:p w:rsidR="006650BD" w:rsidRPr="00200E03" w:rsidRDefault="00743A7A" w:rsidP="00D22ECB">
      <w:pPr>
        <w:rPr>
          <w:rFonts w:ascii="Century Gothic" w:hAnsi="Century Gothic"/>
        </w:rPr>
      </w:pPr>
      <w:r w:rsidRPr="00200E03">
        <w:rPr>
          <w:rFonts w:ascii="Century Gothic" w:hAnsi="Century Gothic"/>
        </w:rPr>
        <w:t xml:space="preserve">The school has created </w:t>
      </w:r>
      <w:r w:rsidR="008A6BA6" w:rsidRPr="00200E03">
        <w:rPr>
          <w:rFonts w:ascii="Century Gothic" w:hAnsi="Century Gothic"/>
        </w:rPr>
        <w:t xml:space="preserve">a link on the </w:t>
      </w:r>
      <w:r w:rsidRPr="00200E03">
        <w:rPr>
          <w:rFonts w:ascii="Century Gothic" w:hAnsi="Century Gothic"/>
        </w:rPr>
        <w:t xml:space="preserve">school </w:t>
      </w:r>
      <w:r w:rsidR="008A6BA6" w:rsidRPr="00200E03">
        <w:rPr>
          <w:rFonts w:ascii="Century Gothic" w:hAnsi="Century Gothic"/>
        </w:rPr>
        <w:t xml:space="preserve">website </w:t>
      </w:r>
    </w:p>
    <w:p w:rsidR="006650BD" w:rsidRPr="00200E03" w:rsidRDefault="006650BD" w:rsidP="00D22ECB">
      <w:pPr>
        <w:rPr>
          <w:rFonts w:ascii="Century Gothic" w:hAnsi="Century Gothic"/>
          <w:b/>
        </w:rPr>
      </w:pPr>
    </w:p>
    <w:p w:rsidR="00145653" w:rsidRPr="00200E03" w:rsidRDefault="00145653" w:rsidP="00D22ECB">
      <w:pPr>
        <w:rPr>
          <w:rFonts w:ascii="Century Gothic" w:hAnsi="Century Gothic"/>
          <w:b/>
        </w:rPr>
      </w:pPr>
      <w:r w:rsidRPr="00200E03">
        <w:rPr>
          <w:rFonts w:ascii="Century Gothic" w:hAnsi="Century Gothic"/>
          <w:b/>
        </w:rPr>
        <w:t>School building structural changes</w:t>
      </w:r>
    </w:p>
    <w:p w:rsidR="008A6BA6" w:rsidRPr="00200E03" w:rsidRDefault="008A6BA6" w:rsidP="00D22ECB">
      <w:pPr>
        <w:rPr>
          <w:rFonts w:ascii="Century Gothic" w:hAnsi="Century Gothic"/>
        </w:rPr>
      </w:pPr>
      <w:r w:rsidRPr="00200E03">
        <w:rPr>
          <w:rFonts w:ascii="Century Gothic" w:hAnsi="Century Gothic"/>
        </w:rPr>
        <w:t>The typing room has been split into two rooms; one is slightly bigger than the other</w:t>
      </w:r>
      <w:r w:rsidR="00743A7A" w:rsidRPr="00200E03">
        <w:rPr>
          <w:rFonts w:ascii="Century Gothic" w:hAnsi="Century Gothic"/>
        </w:rPr>
        <w:t>. This has created an extra working space for SEND pupils</w:t>
      </w:r>
      <w:r w:rsidRPr="00200E03">
        <w:rPr>
          <w:rFonts w:ascii="Century Gothic" w:hAnsi="Century Gothic"/>
        </w:rPr>
        <w:t>.</w:t>
      </w:r>
    </w:p>
    <w:p w:rsidR="008A6BA6" w:rsidRPr="00200E03" w:rsidRDefault="008A6BA6" w:rsidP="00D22ECB">
      <w:pPr>
        <w:rPr>
          <w:rFonts w:ascii="Century Gothic" w:hAnsi="Century Gothic"/>
        </w:rPr>
      </w:pPr>
      <w:r w:rsidRPr="00200E03">
        <w:rPr>
          <w:rFonts w:ascii="Century Gothic" w:hAnsi="Century Gothic"/>
        </w:rPr>
        <w:t>A partition w</w:t>
      </w:r>
      <w:r w:rsidR="00743A7A" w:rsidRPr="00200E03">
        <w:rPr>
          <w:rFonts w:ascii="Century Gothic" w:hAnsi="Century Gothic"/>
        </w:rPr>
        <w:t>all has been reinstated in the h</w:t>
      </w:r>
      <w:r w:rsidRPr="00200E03">
        <w:rPr>
          <w:rFonts w:ascii="Century Gothic" w:hAnsi="Century Gothic"/>
        </w:rPr>
        <w:t>ead of faculty office for Kodesh. This has created a small work area outside the office.</w:t>
      </w:r>
    </w:p>
    <w:p w:rsidR="008A6BA6" w:rsidRPr="00200E03" w:rsidRDefault="008A6BA6" w:rsidP="00D22ECB">
      <w:pPr>
        <w:rPr>
          <w:rFonts w:ascii="Century Gothic" w:hAnsi="Century Gothic"/>
        </w:rPr>
      </w:pPr>
      <w:r w:rsidRPr="00200E03">
        <w:rPr>
          <w:rFonts w:ascii="Century Gothic" w:hAnsi="Century Gothic"/>
        </w:rPr>
        <w:lastRenderedPageBreak/>
        <w:t>Four computer terminals have been instal</w:t>
      </w:r>
      <w:r w:rsidR="0029494F" w:rsidRPr="00200E03">
        <w:rPr>
          <w:rFonts w:ascii="Century Gothic" w:hAnsi="Century Gothic"/>
        </w:rPr>
        <w:t>led in the library and another four terminals</w:t>
      </w:r>
      <w:r w:rsidRPr="00200E03">
        <w:rPr>
          <w:rFonts w:ascii="Century Gothic" w:hAnsi="Century Gothic"/>
        </w:rPr>
        <w:t xml:space="preserve"> in the meeting room. Both rooms will be used for SEND and the meeting room is being used for CPD training.</w:t>
      </w:r>
    </w:p>
    <w:p w:rsidR="00D22ECB" w:rsidRPr="00200E03" w:rsidRDefault="00D22ECB" w:rsidP="00D22ECB">
      <w:pPr>
        <w:rPr>
          <w:rFonts w:ascii="Century Gothic" w:hAnsi="Century Gothic"/>
        </w:rPr>
      </w:pPr>
    </w:p>
    <w:p w:rsidR="00D22ECB" w:rsidRPr="00200E03" w:rsidRDefault="00145653" w:rsidP="00D22ECB">
      <w:pPr>
        <w:rPr>
          <w:rFonts w:ascii="Century Gothic" w:hAnsi="Century Gothic"/>
          <w:b/>
        </w:rPr>
      </w:pPr>
      <w:r w:rsidRPr="00200E03">
        <w:rPr>
          <w:rFonts w:ascii="Century Gothic" w:hAnsi="Century Gothic"/>
          <w:b/>
        </w:rPr>
        <w:t>Website</w:t>
      </w:r>
    </w:p>
    <w:p w:rsidR="00924E15" w:rsidRPr="00200E03" w:rsidRDefault="00A7549E" w:rsidP="00D22ECB">
      <w:pPr>
        <w:rPr>
          <w:rFonts w:ascii="Century Gothic" w:hAnsi="Century Gothic"/>
        </w:rPr>
      </w:pPr>
      <w:hyperlink r:id="rId11" w:history="1">
        <w:r w:rsidR="00AE01EF" w:rsidRPr="00200E03">
          <w:rPr>
            <w:rStyle w:val="Hyperlink"/>
            <w:rFonts w:ascii="Century Gothic" w:hAnsi="Century Gothic"/>
          </w:rPr>
          <w:t>http://www.byjhs.org</w:t>
        </w:r>
      </w:hyperlink>
    </w:p>
    <w:p w:rsidR="00AE01EF" w:rsidRPr="00200E03" w:rsidRDefault="00AE01EF" w:rsidP="00D22ECB">
      <w:pPr>
        <w:rPr>
          <w:rFonts w:ascii="Century Gothic" w:hAnsi="Century Gothic"/>
        </w:rPr>
      </w:pPr>
    </w:p>
    <w:sectPr w:rsidR="00AE01EF" w:rsidRPr="00200E03" w:rsidSect="001177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65814"/>
    <w:multiLevelType w:val="hybridMultilevel"/>
    <w:tmpl w:val="93C2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93931"/>
    <w:multiLevelType w:val="hybridMultilevel"/>
    <w:tmpl w:val="9892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24834"/>
    <w:multiLevelType w:val="hybridMultilevel"/>
    <w:tmpl w:val="62BA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2C28D1"/>
    <w:multiLevelType w:val="hybridMultilevel"/>
    <w:tmpl w:val="2AEAC8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4D225F"/>
    <w:multiLevelType w:val="hybridMultilevel"/>
    <w:tmpl w:val="A0DA62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98652A"/>
    <w:multiLevelType w:val="hybridMultilevel"/>
    <w:tmpl w:val="9BE2BF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EF452B"/>
    <w:multiLevelType w:val="hybridMultilevel"/>
    <w:tmpl w:val="DA9E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1539D"/>
    <w:multiLevelType w:val="hybridMultilevel"/>
    <w:tmpl w:val="E3C46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EA7ED2"/>
    <w:multiLevelType w:val="hybridMultilevel"/>
    <w:tmpl w:val="37F0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1"/>
  </w:num>
  <w:num w:numId="6">
    <w:abstractNumId w:val="9"/>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5B"/>
    <w:rsid w:val="00064E5B"/>
    <w:rsid w:val="000D3D55"/>
    <w:rsid w:val="00114682"/>
    <w:rsid w:val="0011770D"/>
    <w:rsid w:val="00145653"/>
    <w:rsid w:val="00200E03"/>
    <w:rsid w:val="0029494F"/>
    <w:rsid w:val="00323A1A"/>
    <w:rsid w:val="003D7992"/>
    <w:rsid w:val="00405595"/>
    <w:rsid w:val="00413329"/>
    <w:rsid w:val="00502ECA"/>
    <w:rsid w:val="005E6E9A"/>
    <w:rsid w:val="006650BD"/>
    <w:rsid w:val="007148EE"/>
    <w:rsid w:val="0072125F"/>
    <w:rsid w:val="00743A7A"/>
    <w:rsid w:val="007702DC"/>
    <w:rsid w:val="00813D12"/>
    <w:rsid w:val="00813E10"/>
    <w:rsid w:val="00887ACE"/>
    <w:rsid w:val="008A6BA6"/>
    <w:rsid w:val="00924E15"/>
    <w:rsid w:val="00955184"/>
    <w:rsid w:val="00981D65"/>
    <w:rsid w:val="00987FEA"/>
    <w:rsid w:val="00A7549E"/>
    <w:rsid w:val="00A832B7"/>
    <w:rsid w:val="00AA5FB2"/>
    <w:rsid w:val="00AA6F6A"/>
    <w:rsid w:val="00AE01EF"/>
    <w:rsid w:val="00B47B2B"/>
    <w:rsid w:val="00B70C71"/>
    <w:rsid w:val="00C93A9C"/>
    <w:rsid w:val="00C9442C"/>
    <w:rsid w:val="00D22ECB"/>
    <w:rsid w:val="00D72EBA"/>
    <w:rsid w:val="00D95CC2"/>
    <w:rsid w:val="00EC1A52"/>
    <w:rsid w:val="00F875AF"/>
    <w:rsid w:val="00FC0A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55"/>
    <w:pPr>
      <w:ind w:left="720"/>
      <w:contextualSpacing/>
    </w:pPr>
  </w:style>
  <w:style w:type="character" w:styleId="Hyperlink">
    <w:name w:val="Hyperlink"/>
    <w:basedOn w:val="DefaultParagraphFont"/>
    <w:uiPriority w:val="99"/>
    <w:unhideWhenUsed/>
    <w:rsid w:val="008A6BA6"/>
    <w:rPr>
      <w:color w:val="0000FF" w:themeColor="hyperlink"/>
      <w:u w:val="single"/>
    </w:rPr>
  </w:style>
  <w:style w:type="paragraph" w:styleId="PlainText">
    <w:name w:val="Plain Text"/>
    <w:basedOn w:val="Normal"/>
    <w:link w:val="PlainTextChar"/>
    <w:uiPriority w:val="99"/>
    <w:unhideWhenUsed/>
    <w:rsid w:val="00813E1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13E10"/>
    <w:rPr>
      <w:rFonts w:ascii="Consolas" w:eastAsiaTheme="minorHAnsi" w:hAnsi="Consolas" w:cs="Consolas"/>
      <w:sz w:val="21"/>
      <w:szCs w:val="21"/>
    </w:rPr>
  </w:style>
  <w:style w:type="table" w:styleId="TableGrid">
    <w:name w:val="Table Grid"/>
    <w:basedOn w:val="TableNormal"/>
    <w:uiPriority w:val="59"/>
    <w:rsid w:val="00813E1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1D65"/>
    <w:rPr>
      <w:rFonts w:ascii="Tahoma" w:hAnsi="Tahoma" w:cs="Tahoma"/>
      <w:sz w:val="16"/>
      <w:szCs w:val="16"/>
    </w:rPr>
  </w:style>
  <w:style w:type="character" w:customStyle="1" w:styleId="BalloonTextChar">
    <w:name w:val="Balloon Text Char"/>
    <w:basedOn w:val="DefaultParagraphFont"/>
    <w:link w:val="BalloonText"/>
    <w:uiPriority w:val="99"/>
    <w:semiHidden/>
    <w:rsid w:val="00981D65"/>
    <w:rPr>
      <w:rFonts w:ascii="Tahoma" w:hAnsi="Tahoma" w:cs="Tahoma"/>
      <w:sz w:val="16"/>
      <w:szCs w:val="16"/>
    </w:rPr>
  </w:style>
  <w:style w:type="paragraph" w:customStyle="1" w:styleId="Default">
    <w:name w:val="Default"/>
    <w:rsid w:val="007702DC"/>
    <w:pPr>
      <w:autoSpaceDE w:val="0"/>
      <w:autoSpaceDN w:val="0"/>
      <w:adjustRightInd w:val="0"/>
    </w:pPr>
    <w:rPr>
      <w:rFonts w:ascii="Arial" w:eastAsiaTheme="minorHAnsi" w:hAnsi="Arial" w:cs="Arial"/>
      <w:color w:val="000000"/>
    </w:rPr>
  </w:style>
  <w:style w:type="character" w:styleId="FollowedHyperlink">
    <w:name w:val="FollowedHyperlink"/>
    <w:basedOn w:val="DefaultParagraphFont"/>
    <w:uiPriority w:val="99"/>
    <w:semiHidden/>
    <w:unhideWhenUsed/>
    <w:rsid w:val="00924E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55"/>
    <w:pPr>
      <w:ind w:left="720"/>
      <w:contextualSpacing/>
    </w:pPr>
  </w:style>
  <w:style w:type="character" w:styleId="Hyperlink">
    <w:name w:val="Hyperlink"/>
    <w:basedOn w:val="DefaultParagraphFont"/>
    <w:uiPriority w:val="99"/>
    <w:unhideWhenUsed/>
    <w:rsid w:val="008A6BA6"/>
    <w:rPr>
      <w:color w:val="0000FF" w:themeColor="hyperlink"/>
      <w:u w:val="single"/>
    </w:rPr>
  </w:style>
  <w:style w:type="paragraph" w:styleId="PlainText">
    <w:name w:val="Plain Text"/>
    <w:basedOn w:val="Normal"/>
    <w:link w:val="PlainTextChar"/>
    <w:uiPriority w:val="99"/>
    <w:unhideWhenUsed/>
    <w:rsid w:val="00813E1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13E10"/>
    <w:rPr>
      <w:rFonts w:ascii="Consolas" w:eastAsiaTheme="minorHAnsi" w:hAnsi="Consolas" w:cs="Consolas"/>
      <w:sz w:val="21"/>
      <w:szCs w:val="21"/>
    </w:rPr>
  </w:style>
  <w:style w:type="table" w:styleId="TableGrid">
    <w:name w:val="Table Grid"/>
    <w:basedOn w:val="TableNormal"/>
    <w:uiPriority w:val="59"/>
    <w:rsid w:val="00813E1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1D65"/>
    <w:rPr>
      <w:rFonts w:ascii="Tahoma" w:hAnsi="Tahoma" w:cs="Tahoma"/>
      <w:sz w:val="16"/>
      <w:szCs w:val="16"/>
    </w:rPr>
  </w:style>
  <w:style w:type="character" w:customStyle="1" w:styleId="BalloonTextChar">
    <w:name w:val="Balloon Text Char"/>
    <w:basedOn w:val="DefaultParagraphFont"/>
    <w:link w:val="BalloonText"/>
    <w:uiPriority w:val="99"/>
    <w:semiHidden/>
    <w:rsid w:val="00981D65"/>
    <w:rPr>
      <w:rFonts w:ascii="Tahoma" w:hAnsi="Tahoma" w:cs="Tahoma"/>
      <w:sz w:val="16"/>
      <w:szCs w:val="16"/>
    </w:rPr>
  </w:style>
  <w:style w:type="paragraph" w:customStyle="1" w:styleId="Default">
    <w:name w:val="Default"/>
    <w:rsid w:val="007702DC"/>
    <w:pPr>
      <w:autoSpaceDE w:val="0"/>
      <w:autoSpaceDN w:val="0"/>
      <w:adjustRightInd w:val="0"/>
    </w:pPr>
    <w:rPr>
      <w:rFonts w:ascii="Arial" w:eastAsiaTheme="minorHAnsi" w:hAnsi="Arial" w:cs="Arial"/>
      <w:color w:val="000000"/>
    </w:rPr>
  </w:style>
  <w:style w:type="character" w:styleId="FollowedHyperlink">
    <w:name w:val="FollowedHyperlink"/>
    <w:basedOn w:val="DefaultParagraphFont"/>
    <w:uiPriority w:val="99"/>
    <w:semiHidden/>
    <w:unhideWhenUsed/>
    <w:rsid w:val="00924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5806">
      <w:bodyDiv w:val="1"/>
      <w:marLeft w:val="0"/>
      <w:marRight w:val="0"/>
      <w:marTop w:val="0"/>
      <w:marBottom w:val="0"/>
      <w:divBdr>
        <w:top w:val="none" w:sz="0" w:space="0" w:color="auto"/>
        <w:left w:val="none" w:sz="0" w:space="0" w:color="auto"/>
        <w:bottom w:val="none" w:sz="0" w:space="0" w:color="auto"/>
        <w:right w:val="none" w:sz="0" w:space="0" w:color="auto"/>
      </w:divBdr>
    </w:div>
    <w:div w:id="660235719">
      <w:bodyDiv w:val="1"/>
      <w:marLeft w:val="0"/>
      <w:marRight w:val="0"/>
      <w:marTop w:val="0"/>
      <w:marBottom w:val="0"/>
      <w:divBdr>
        <w:top w:val="none" w:sz="0" w:space="0" w:color="auto"/>
        <w:left w:val="none" w:sz="0" w:space="0" w:color="auto"/>
        <w:bottom w:val="none" w:sz="0" w:space="0" w:color="auto"/>
        <w:right w:val="none" w:sz="0" w:space="0" w:color="auto"/>
      </w:divBdr>
    </w:div>
    <w:div w:id="839541506">
      <w:bodyDiv w:val="1"/>
      <w:marLeft w:val="0"/>
      <w:marRight w:val="0"/>
      <w:marTop w:val="0"/>
      <w:marBottom w:val="0"/>
      <w:divBdr>
        <w:top w:val="none" w:sz="0" w:space="0" w:color="auto"/>
        <w:left w:val="none" w:sz="0" w:space="0" w:color="auto"/>
        <w:bottom w:val="none" w:sz="0" w:space="0" w:color="auto"/>
        <w:right w:val="none" w:sz="0" w:space="0" w:color="auto"/>
      </w:divBdr>
    </w:div>
    <w:div w:id="964166023">
      <w:bodyDiv w:val="1"/>
      <w:marLeft w:val="0"/>
      <w:marRight w:val="0"/>
      <w:marTop w:val="0"/>
      <w:marBottom w:val="0"/>
      <w:divBdr>
        <w:top w:val="none" w:sz="0" w:space="0" w:color="auto"/>
        <w:left w:val="none" w:sz="0" w:space="0" w:color="auto"/>
        <w:bottom w:val="none" w:sz="0" w:space="0" w:color="auto"/>
        <w:right w:val="none" w:sz="0" w:space="0" w:color="auto"/>
      </w:divBdr>
    </w:div>
    <w:div w:id="1087578018">
      <w:bodyDiv w:val="1"/>
      <w:marLeft w:val="0"/>
      <w:marRight w:val="0"/>
      <w:marTop w:val="0"/>
      <w:marBottom w:val="0"/>
      <w:divBdr>
        <w:top w:val="none" w:sz="0" w:space="0" w:color="auto"/>
        <w:left w:val="none" w:sz="0" w:space="0" w:color="auto"/>
        <w:bottom w:val="none" w:sz="0" w:space="0" w:color="auto"/>
        <w:right w:val="none" w:sz="0" w:space="0" w:color="auto"/>
      </w:divBdr>
    </w:div>
    <w:div w:id="1351563469">
      <w:bodyDiv w:val="1"/>
      <w:marLeft w:val="0"/>
      <w:marRight w:val="0"/>
      <w:marTop w:val="0"/>
      <w:marBottom w:val="0"/>
      <w:divBdr>
        <w:top w:val="none" w:sz="0" w:space="0" w:color="auto"/>
        <w:left w:val="none" w:sz="0" w:space="0" w:color="auto"/>
        <w:bottom w:val="none" w:sz="0" w:space="0" w:color="auto"/>
        <w:right w:val="none" w:sz="0" w:space="0" w:color="auto"/>
      </w:divBdr>
    </w:div>
    <w:div w:id="1814567058">
      <w:bodyDiv w:val="1"/>
      <w:marLeft w:val="0"/>
      <w:marRight w:val="0"/>
      <w:marTop w:val="0"/>
      <w:marBottom w:val="0"/>
      <w:divBdr>
        <w:top w:val="none" w:sz="0" w:space="0" w:color="auto"/>
        <w:left w:val="none" w:sz="0" w:space="0" w:color="auto"/>
        <w:bottom w:val="none" w:sz="0" w:space="0" w:color="auto"/>
        <w:right w:val="none" w:sz="0" w:space="0" w:color="auto"/>
      </w:divBdr>
    </w:div>
    <w:div w:id="1881285009">
      <w:bodyDiv w:val="1"/>
      <w:marLeft w:val="0"/>
      <w:marRight w:val="0"/>
      <w:marTop w:val="0"/>
      <w:marBottom w:val="0"/>
      <w:divBdr>
        <w:top w:val="none" w:sz="0" w:space="0" w:color="auto"/>
        <w:left w:val="none" w:sz="0" w:space="0" w:color="auto"/>
        <w:bottom w:val="none" w:sz="0" w:space="0" w:color="auto"/>
        <w:right w:val="none" w:sz="0" w:space="0" w:color="auto"/>
      </w:divBdr>
    </w:div>
    <w:div w:id="1998459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ild_Arrangement_Ord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wikipedia.org/wiki/Free_school_mea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yjhs.org" TargetMode="External"/><Relationship Id="rId5" Type="http://schemas.openxmlformats.org/officeDocument/2006/relationships/settings" Target="settings.xml"/><Relationship Id="rId10" Type="http://schemas.openxmlformats.org/officeDocument/2006/relationships/hyperlink" Target="http://www.education.gov.uk/cgi-bin/schools/performance/school.pl?urn=138698" TargetMode="External"/><Relationship Id="rId4" Type="http://schemas.microsoft.com/office/2007/relationships/stylesWithEffects" Target="stylesWithEffects.xml"/><Relationship Id="rId9" Type="http://schemas.openxmlformats.org/officeDocument/2006/relationships/hyperlink" Target="http://dashboard.ofsted.gov.uk/dash.php?urn=138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D607-D5CB-4C7A-9AE1-FDBA6B08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Beis Yaakov High School</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Bookman</cp:lastModifiedBy>
  <cp:revision>4</cp:revision>
  <dcterms:created xsi:type="dcterms:W3CDTF">2015-11-06T00:27:00Z</dcterms:created>
  <dcterms:modified xsi:type="dcterms:W3CDTF">2015-11-06T00:44:00Z</dcterms:modified>
</cp:coreProperties>
</file>